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71E1F4">
      <w:pPr>
        <w:jc w:val="center"/>
        <w:rPr>
          <w:rFonts w:ascii="等线" w:hAnsi="等线" w:eastAsia="等线" w:cs="仿宋"/>
          <w:sz w:val="44"/>
          <w:szCs w:val="44"/>
        </w:rPr>
      </w:pPr>
      <w:bookmarkStart w:id="0" w:name="_GoBack"/>
      <w:bookmarkEnd w:id="0"/>
      <w:r>
        <w:rPr>
          <w:rFonts w:hint="eastAsia" w:ascii="等线" w:hAnsi="等线" w:eastAsia="等线" w:cs="仿宋"/>
          <w:b/>
          <w:bCs/>
          <w:sz w:val="44"/>
          <w:szCs w:val="44"/>
        </w:rPr>
        <w:t>钧恒广场</w:t>
      </w:r>
      <w:r>
        <w:rPr>
          <w:rFonts w:ascii="等线" w:hAnsi="等线" w:eastAsia="等线" w:cs="仿宋"/>
          <w:b/>
          <w:bCs/>
          <w:sz w:val="44"/>
          <w:szCs w:val="44"/>
        </w:rPr>
        <w:t xml:space="preserve"> 2 </w:t>
      </w:r>
      <w:r>
        <w:rPr>
          <w:rFonts w:hint="eastAsia" w:ascii="等线" w:hAnsi="等线" w:eastAsia="等线" w:cs="仿宋"/>
          <w:b/>
          <w:bCs/>
          <w:sz w:val="44"/>
          <w:szCs w:val="44"/>
        </w:rPr>
        <w:t>号楼合作协议</w:t>
      </w:r>
    </w:p>
    <w:p w14:paraId="35892540">
      <w:pPr>
        <w:rPr>
          <w:rFonts w:ascii="仿宋" w:hAnsi="仿宋" w:eastAsia="仿宋" w:cs="仿宋"/>
          <w:sz w:val="28"/>
          <w:szCs w:val="28"/>
        </w:rPr>
      </w:pPr>
    </w:p>
    <w:p w14:paraId="5B6A1BAD">
      <w:pPr>
        <w:rPr>
          <w:rFonts w:ascii="仿宋" w:hAnsi="仿宋" w:eastAsia="仿宋" w:cs="仿宋"/>
          <w:sz w:val="28"/>
          <w:szCs w:val="28"/>
        </w:rPr>
      </w:pPr>
      <w:r>
        <w:rPr>
          <w:rFonts w:hint="eastAsia" w:ascii="仿宋" w:hAnsi="仿宋" w:eastAsia="仿宋" w:cs="仿宋"/>
          <w:sz w:val="28"/>
          <w:szCs w:val="28"/>
        </w:rPr>
        <w:t>甲方：广州高新生物产业服务集团有限公司（以下简称 “甲方”）</w:t>
      </w:r>
    </w:p>
    <w:p w14:paraId="10E1D8D3">
      <w:pPr>
        <w:rPr>
          <w:rFonts w:ascii="仿宋" w:hAnsi="仿宋" w:eastAsia="仿宋" w:cs="仿宋"/>
          <w:sz w:val="28"/>
          <w:szCs w:val="28"/>
        </w:rPr>
      </w:pPr>
      <w:r>
        <w:rPr>
          <w:rFonts w:hint="eastAsia" w:ascii="仿宋" w:hAnsi="仿宋" w:eastAsia="仿宋" w:cs="仿宋"/>
          <w:sz w:val="28"/>
          <w:szCs w:val="28"/>
        </w:rPr>
        <w:t xml:space="preserve">法定代表人：____________ </w:t>
      </w:r>
    </w:p>
    <w:p w14:paraId="71377D33">
      <w:pPr>
        <w:rPr>
          <w:rFonts w:ascii="仿宋" w:hAnsi="仿宋" w:eastAsia="仿宋" w:cs="仿宋"/>
          <w:sz w:val="28"/>
          <w:szCs w:val="28"/>
        </w:rPr>
      </w:pPr>
    </w:p>
    <w:p w14:paraId="4BEE9BAE">
      <w:pPr>
        <w:rPr>
          <w:rFonts w:ascii="仿宋" w:hAnsi="仿宋" w:eastAsia="仿宋" w:cs="仿宋"/>
          <w:sz w:val="28"/>
          <w:szCs w:val="28"/>
        </w:rPr>
      </w:pPr>
      <w:r>
        <w:rPr>
          <w:rFonts w:hint="eastAsia" w:ascii="仿宋" w:hAnsi="仿宋" w:eastAsia="仿宋" w:cs="仿宋"/>
          <w:sz w:val="28"/>
          <w:szCs w:val="28"/>
        </w:rPr>
        <w:t>乙方：（以下简称 “乙方”）</w:t>
      </w:r>
    </w:p>
    <w:p w14:paraId="7B8E8E52">
      <w:pPr>
        <w:rPr>
          <w:rFonts w:ascii="仿宋" w:hAnsi="仿宋" w:eastAsia="仿宋" w:cs="仿宋"/>
          <w:sz w:val="28"/>
          <w:szCs w:val="28"/>
        </w:rPr>
      </w:pPr>
      <w:r>
        <w:rPr>
          <w:rFonts w:hint="eastAsia" w:ascii="仿宋" w:hAnsi="仿宋" w:eastAsia="仿宋" w:cs="仿宋"/>
          <w:sz w:val="28"/>
          <w:szCs w:val="28"/>
        </w:rPr>
        <w:t xml:space="preserve">法定代表人：__________ </w:t>
      </w:r>
    </w:p>
    <w:p w14:paraId="5E2D6FE3">
      <w:pPr>
        <w:rPr>
          <w:rFonts w:ascii="仿宋" w:hAnsi="仿宋" w:eastAsia="仿宋" w:cs="仿宋"/>
          <w:sz w:val="28"/>
          <w:szCs w:val="28"/>
          <w:highlight w:val="none"/>
        </w:rPr>
      </w:pPr>
    </w:p>
    <w:p w14:paraId="4D455D46">
      <w:pPr>
        <w:ind w:firstLine="560"/>
        <w:rPr>
          <w:rFonts w:ascii="仿宋" w:hAnsi="仿宋" w:eastAsia="仿宋" w:cs="仿宋"/>
          <w:b/>
          <w:bCs/>
          <w:sz w:val="28"/>
          <w:szCs w:val="28"/>
          <w:highlight w:val="none"/>
        </w:rPr>
      </w:pPr>
      <w:r>
        <w:rPr>
          <w:rFonts w:hint="eastAsia" w:ascii="仿宋" w:hAnsi="仿宋" w:eastAsia="仿宋" w:cs="仿宋"/>
          <w:sz w:val="28"/>
          <w:szCs w:val="28"/>
          <w:highlight w:val="none"/>
        </w:rPr>
        <w:t>甲方是</w:t>
      </w:r>
      <w:r>
        <w:rPr>
          <w:rFonts w:hint="eastAsia" w:ascii="仿宋" w:hAnsi="仿宋" w:eastAsia="仿宋" w:cs="仿宋"/>
          <w:b/>
          <w:bCs/>
          <w:sz w:val="28"/>
          <w:szCs w:val="28"/>
          <w:highlight w:val="none"/>
        </w:rPr>
        <w:t>钧恒广场 2 号楼的经营管理方，乙方是具备</w:t>
      </w:r>
      <w:r>
        <w:rPr>
          <w:rFonts w:hint="eastAsia" w:ascii="仿宋" w:hAnsi="仿宋" w:eastAsia="仿宋" w:cs="仿宋"/>
          <w:b/>
          <w:bCs/>
          <w:sz w:val="28"/>
          <w:szCs w:val="28"/>
          <w:highlight w:val="none"/>
          <w:u w:val="single"/>
        </w:rPr>
        <w:t xml:space="preserve">        </w:t>
      </w:r>
      <w:r>
        <w:rPr>
          <w:rFonts w:hint="eastAsia" w:ascii="仿宋" w:hAnsi="仿宋" w:eastAsia="仿宋" w:cs="仿宋"/>
          <w:b/>
          <w:bCs/>
          <w:sz w:val="28"/>
          <w:szCs w:val="28"/>
          <w:highlight w:val="none"/>
        </w:rPr>
        <w:t>资质的法人主体，具有运营招商</w:t>
      </w:r>
      <w:r>
        <w:rPr>
          <w:rFonts w:ascii="仿宋" w:hAnsi="仿宋" w:eastAsia="仿宋" w:cs="仿宋"/>
          <w:b/>
          <w:bCs/>
          <w:sz w:val="28"/>
          <w:szCs w:val="28"/>
          <w:highlight w:val="none"/>
        </w:rPr>
        <w:t>/装修</w:t>
      </w:r>
      <w:r>
        <w:rPr>
          <w:rFonts w:hint="eastAsia" w:ascii="仿宋" w:hAnsi="仿宋" w:eastAsia="仿宋" w:cs="仿宋"/>
          <w:b/>
          <w:bCs/>
          <w:sz w:val="28"/>
          <w:szCs w:val="28"/>
          <w:highlight w:val="none"/>
        </w:rPr>
        <w:t>团队。</w:t>
      </w:r>
    </w:p>
    <w:p w14:paraId="118C4E60">
      <w:pPr>
        <w:ind w:firstLine="560"/>
        <w:rPr>
          <w:rFonts w:ascii="仿宋" w:hAnsi="仿宋" w:eastAsia="仿宋" w:cs="仿宋"/>
          <w:b/>
          <w:bCs/>
          <w:sz w:val="28"/>
          <w:szCs w:val="28"/>
          <w:highlight w:val="none"/>
        </w:rPr>
      </w:pPr>
      <w:r>
        <w:rPr>
          <w:rFonts w:hint="eastAsia" w:ascii="仿宋" w:hAnsi="仿宋" w:eastAsia="仿宋" w:cs="仿宋"/>
          <w:b/>
          <w:bCs/>
          <w:sz w:val="28"/>
          <w:szCs w:val="28"/>
          <w:highlight w:val="none"/>
        </w:rPr>
        <w:t>根据《中华人民共和国民法典》及相关法律法规的规定，甲乙双方经协商一致，本着</w:t>
      </w:r>
      <w:r>
        <w:rPr>
          <w:rFonts w:hint="eastAsia" w:ascii="仿宋" w:hAnsi="仿宋" w:eastAsia="仿宋" w:cs="仿宋"/>
          <w:sz w:val="28"/>
          <w:szCs w:val="28"/>
          <w:highlight w:val="none"/>
        </w:rPr>
        <w:t>平等自愿、权属自持、收益共享、风险各担、合规运营的原则，</w:t>
      </w:r>
      <w:r>
        <w:rPr>
          <w:rFonts w:hint="eastAsia" w:ascii="仿宋" w:hAnsi="仿宋" w:eastAsia="仿宋" w:cs="仿宋"/>
          <w:b/>
          <w:bCs/>
          <w:sz w:val="28"/>
          <w:szCs w:val="28"/>
          <w:highlight w:val="none"/>
        </w:rPr>
        <w:t>就钧恒广场</w:t>
      </w:r>
      <w:r>
        <w:rPr>
          <w:rFonts w:hint="eastAsia" w:ascii="仿宋" w:hAnsi="仿宋" w:eastAsia="仿宋" w:cs="仿宋"/>
          <w:b/>
          <w:bCs/>
          <w:sz w:val="28"/>
          <w:szCs w:val="28"/>
          <w:highlight w:val="none"/>
          <w:u w:val="single"/>
        </w:rPr>
        <w:t xml:space="preserve">            </w:t>
      </w:r>
      <w:r>
        <w:rPr>
          <w:rFonts w:hint="eastAsia" w:ascii="仿宋" w:hAnsi="仿宋" w:eastAsia="仿宋" w:cs="仿宋"/>
          <w:b/>
          <w:bCs/>
          <w:sz w:val="28"/>
          <w:szCs w:val="28"/>
          <w:highlight w:val="none"/>
        </w:rPr>
        <w:t>房屋（以下简称“合作物业”）合作事宜，达成并签订本合作协议，以资共同遵守。</w:t>
      </w:r>
    </w:p>
    <w:p w14:paraId="4EA783CD">
      <w:pPr>
        <w:rPr>
          <w:rFonts w:ascii="仿宋" w:hAnsi="仿宋" w:eastAsia="仿宋" w:cs="仿宋"/>
          <w:sz w:val="28"/>
          <w:szCs w:val="28"/>
          <w:highlight w:val="none"/>
        </w:rPr>
      </w:pPr>
    </w:p>
    <w:p w14:paraId="0B0A017B">
      <w:pPr>
        <w:rPr>
          <w:rFonts w:ascii="仿宋" w:hAnsi="仿宋" w:eastAsia="仿宋" w:cs="仿宋"/>
          <w:b/>
          <w:sz w:val="28"/>
          <w:szCs w:val="28"/>
          <w:highlight w:val="none"/>
        </w:rPr>
      </w:pPr>
      <w:r>
        <w:rPr>
          <w:rFonts w:hint="eastAsia" w:ascii="仿宋" w:hAnsi="仿宋" w:eastAsia="仿宋" w:cs="仿宋"/>
          <w:b/>
          <w:sz w:val="28"/>
          <w:szCs w:val="28"/>
          <w:highlight w:val="none"/>
        </w:rPr>
        <w:t>第一条 合作物业概况</w:t>
      </w:r>
    </w:p>
    <w:p w14:paraId="5689FE65">
      <w:pPr>
        <w:rPr>
          <w:rFonts w:ascii="仿宋" w:hAnsi="仿宋" w:eastAsia="仿宋" w:cs="仿宋"/>
          <w:b/>
          <w:sz w:val="28"/>
          <w:szCs w:val="28"/>
          <w:highlight w:val="none"/>
          <w:u w:val="single"/>
        </w:rPr>
      </w:pPr>
      <w:r>
        <w:rPr>
          <w:rFonts w:hint="eastAsia" w:ascii="仿宋" w:hAnsi="仿宋" w:eastAsia="仿宋" w:cs="仿宋"/>
          <w:b/>
          <w:sz w:val="28"/>
          <w:szCs w:val="28"/>
          <w:highlight w:val="none"/>
        </w:rPr>
        <w:t>1.1合作物业位置：</w:t>
      </w:r>
      <w:r>
        <w:rPr>
          <w:rFonts w:hint="eastAsia" w:ascii="仿宋" w:hAnsi="仿宋" w:eastAsia="仿宋" w:cs="仿宋"/>
          <w:b/>
          <w:sz w:val="28"/>
          <w:szCs w:val="28"/>
          <w:highlight w:val="none"/>
          <w:u w:val="single"/>
        </w:rPr>
        <w:t xml:space="preserve">                                  </w:t>
      </w:r>
    </w:p>
    <w:p w14:paraId="0E6E335E">
      <w:pPr>
        <w:rPr>
          <w:rFonts w:ascii="仿宋" w:hAnsi="仿宋" w:eastAsia="仿宋" w:cs="仿宋"/>
          <w:b/>
          <w:sz w:val="28"/>
          <w:szCs w:val="28"/>
          <w:highlight w:val="none"/>
          <w:u w:val="single"/>
        </w:rPr>
      </w:pPr>
      <w:r>
        <w:rPr>
          <w:rFonts w:hint="eastAsia" w:ascii="仿宋" w:hAnsi="仿宋" w:eastAsia="仿宋" w:cs="仿宋"/>
          <w:b/>
          <w:sz w:val="28"/>
          <w:szCs w:val="28"/>
          <w:highlight w:val="none"/>
        </w:rPr>
        <w:t>1.2合作物业面积：</w:t>
      </w:r>
      <w:r>
        <w:rPr>
          <w:rFonts w:hint="eastAsia" w:ascii="仿宋" w:hAnsi="仿宋" w:eastAsia="仿宋" w:cs="仿宋"/>
          <w:b/>
          <w:sz w:val="28"/>
          <w:szCs w:val="28"/>
          <w:highlight w:val="none"/>
          <w:u w:val="single"/>
        </w:rPr>
        <w:t xml:space="preserve">                                  </w:t>
      </w:r>
    </w:p>
    <w:p w14:paraId="5FFCDB3B">
      <w:pPr>
        <w:rPr>
          <w:rFonts w:ascii="仿宋" w:hAnsi="仿宋" w:eastAsia="仿宋" w:cs="仿宋"/>
          <w:b/>
          <w:sz w:val="28"/>
          <w:szCs w:val="28"/>
          <w:highlight w:val="none"/>
        </w:rPr>
      </w:pPr>
      <w:r>
        <w:rPr>
          <w:rFonts w:hint="eastAsia" w:ascii="仿宋" w:hAnsi="仿宋" w:eastAsia="仿宋" w:cs="仿宋"/>
          <w:b/>
          <w:sz w:val="28"/>
          <w:szCs w:val="28"/>
          <w:highlight w:val="none"/>
        </w:rPr>
        <w:t>1.3合作物业装修情况：毛坯，不带装修</w:t>
      </w:r>
    </w:p>
    <w:p w14:paraId="31D5E826">
      <w:pPr>
        <w:rPr>
          <w:rFonts w:ascii="仿宋" w:hAnsi="仿宋" w:eastAsia="仿宋" w:cs="仿宋"/>
          <w:b/>
          <w:sz w:val="28"/>
          <w:szCs w:val="28"/>
          <w:highlight w:val="none"/>
        </w:rPr>
      </w:pPr>
      <w:r>
        <w:rPr>
          <w:rFonts w:hint="eastAsia" w:ascii="仿宋" w:hAnsi="仿宋" w:eastAsia="仿宋" w:cs="仿宋"/>
          <w:b/>
          <w:sz w:val="28"/>
          <w:szCs w:val="28"/>
          <w:highlight w:val="none"/>
        </w:rPr>
        <w:t>第二条 合作模式及范围</w:t>
      </w:r>
    </w:p>
    <w:p w14:paraId="0C38C05F">
      <w:pPr>
        <w:rPr>
          <w:rFonts w:ascii="仿宋" w:hAnsi="仿宋" w:eastAsia="仿宋" w:cs="仿宋"/>
          <w:b/>
          <w:sz w:val="28"/>
          <w:szCs w:val="28"/>
          <w:highlight w:val="none"/>
        </w:rPr>
      </w:pPr>
      <w:r>
        <w:rPr>
          <w:rFonts w:ascii="仿宋" w:hAnsi="仿宋" w:eastAsia="仿宋" w:cs="仿宋"/>
          <w:b/>
          <w:sz w:val="28"/>
          <w:szCs w:val="28"/>
          <w:highlight w:val="none"/>
        </w:rPr>
        <w:t>2.1</w:t>
      </w:r>
      <w:r>
        <w:rPr>
          <w:rFonts w:hint="eastAsia" w:ascii="仿宋" w:hAnsi="仿宋" w:eastAsia="仿宋" w:cs="仿宋"/>
          <w:b/>
          <w:sz w:val="28"/>
          <w:szCs w:val="28"/>
          <w:highlight w:val="none"/>
        </w:rPr>
        <w:t>合作模式：</w:t>
      </w:r>
      <w:r>
        <w:rPr>
          <w:rFonts w:hint="eastAsia" w:ascii="仿宋" w:hAnsi="仿宋" w:eastAsia="仿宋" w:cs="仿宋"/>
          <w:sz w:val="28"/>
          <w:szCs w:val="28"/>
          <w:highlight w:val="none"/>
        </w:rPr>
        <w:t>“前期改造赋能</w:t>
      </w:r>
      <w:r>
        <w:rPr>
          <w:rFonts w:ascii="仿宋" w:hAnsi="仿宋" w:eastAsia="仿宋" w:cs="仿宋"/>
          <w:sz w:val="28"/>
          <w:szCs w:val="28"/>
          <w:highlight w:val="none"/>
        </w:rPr>
        <w:t xml:space="preserve"> + </w:t>
      </w:r>
      <w:r>
        <w:rPr>
          <w:rFonts w:hint="eastAsia" w:ascii="仿宋" w:hAnsi="仿宋" w:eastAsia="仿宋" w:cs="仿宋"/>
          <w:sz w:val="28"/>
          <w:szCs w:val="28"/>
          <w:highlight w:val="none"/>
        </w:rPr>
        <w:t>租赁增值收益共享”，甲方负责提供合作物业；乙方承担装修改造、招商推广、租户运维所有前期投入、工作，依靠终端租赁溢价获取收益，并独立承担全部经营风险。</w:t>
      </w:r>
    </w:p>
    <w:p w14:paraId="3CDD775C">
      <w:pPr>
        <w:rPr>
          <w:rFonts w:ascii="仿宋" w:hAnsi="仿宋" w:eastAsia="仿宋" w:cs="仿宋"/>
          <w:sz w:val="28"/>
          <w:szCs w:val="28"/>
          <w:highlight w:val="none"/>
        </w:rPr>
      </w:pPr>
      <w:r>
        <w:rPr>
          <w:rFonts w:hint="eastAsia" w:ascii="仿宋" w:hAnsi="仿宋" w:eastAsia="仿宋" w:cs="仿宋"/>
          <w:b/>
          <w:sz w:val="28"/>
          <w:szCs w:val="28"/>
          <w:highlight w:val="none"/>
        </w:rPr>
        <w:t>2.2合作范围</w:t>
      </w:r>
      <w:r>
        <w:rPr>
          <w:rFonts w:hint="eastAsia" w:ascii="仿宋" w:hAnsi="仿宋" w:eastAsia="仿宋" w:cs="仿宋"/>
          <w:sz w:val="28"/>
          <w:szCs w:val="28"/>
          <w:highlight w:val="none"/>
        </w:rPr>
        <w:t>：钧恒广场 2 号楼全部毛坯空置物业单元，合作事项涵盖空置单元室内装修改造、消防二次报批、意向客户拓展洽谈、租户入驻对接运维、租期履约跟进、续租维系、溢价收益核对结算等全链条招商运营工作。</w:t>
      </w:r>
    </w:p>
    <w:p w14:paraId="6CC083CD">
      <w:pPr>
        <w:rPr>
          <w:rFonts w:ascii="仿宋" w:hAnsi="仿宋" w:eastAsia="仿宋" w:cs="仿宋"/>
          <w:b/>
          <w:sz w:val="28"/>
          <w:szCs w:val="28"/>
          <w:highlight w:val="none"/>
        </w:rPr>
      </w:pPr>
    </w:p>
    <w:p w14:paraId="72F577BE">
      <w:pPr>
        <w:rPr>
          <w:rFonts w:ascii="仿宋" w:hAnsi="仿宋" w:eastAsia="仿宋" w:cs="仿宋"/>
          <w:b/>
          <w:sz w:val="28"/>
          <w:szCs w:val="28"/>
          <w:highlight w:val="none"/>
        </w:rPr>
      </w:pPr>
      <w:r>
        <w:rPr>
          <w:rFonts w:hint="eastAsia" w:ascii="仿宋" w:hAnsi="仿宋" w:eastAsia="仿宋" w:cs="仿宋"/>
          <w:b/>
          <w:sz w:val="28"/>
          <w:szCs w:val="28"/>
          <w:highlight w:val="none"/>
        </w:rPr>
        <w:t>第三条合作期限</w:t>
      </w:r>
    </w:p>
    <w:p w14:paraId="0318BBB8">
      <w:pPr>
        <w:rPr>
          <w:rFonts w:ascii="仿宋" w:hAnsi="仿宋" w:eastAsia="仿宋" w:cs="仿宋"/>
          <w:sz w:val="28"/>
          <w:szCs w:val="28"/>
          <w:highlight w:val="none"/>
        </w:rPr>
      </w:pPr>
      <w:r>
        <w:rPr>
          <w:rFonts w:hint="eastAsia" w:ascii="仿宋" w:hAnsi="仿宋" w:eastAsia="仿宋" w:cs="仿宋"/>
          <w:sz w:val="28"/>
          <w:szCs w:val="28"/>
          <w:highlight w:val="none"/>
        </w:rPr>
        <w:t xml:space="preserve">    自______年____月____日起至______年____月____日止；协议期满前 30 日，双方可另行协商续约事宜，未达成书面续约协议的，本协议到期自动终止。</w:t>
      </w:r>
    </w:p>
    <w:p w14:paraId="15BD1197">
      <w:pPr>
        <w:rPr>
          <w:rFonts w:ascii="仿宋" w:hAnsi="仿宋" w:eastAsia="仿宋" w:cs="仿宋"/>
          <w:sz w:val="28"/>
          <w:szCs w:val="28"/>
          <w:highlight w:val="none"/>
        </w:rPr>
      </w:pPr>
      <w:r>
        <w:rPr>
          <w:rFonts w:ascii="仿宋" w:hAnsi="仿宋" w:eastAsia="仿宋" w:cs="仿宋"/>
          <w:sz w:val="28"/>
          <w:szCs w:val="28"/>
          <w:highlight w:val="none"/>
        </w:rPr>
        <w:t xml:space="preserve">1.4 </w:t>
      </w:r>
      <w:r>
        <w:rPr>
          <w:rFonts w:hint="eastAsia" w:ascii="仿宋" w:hAnsi="仿宋" w:eastAsia="仿宋" w:cs="仿宋"/>
          <w:sz w:val="28"/>
          <w:szCs w:val="28"/>
          <w:highlight w:val="none"/>
        </w:rPr>
        <w:t>租赁底价有效期：本协议约定综合租赁底价</w:t>
      </w:r>
      <w:r>
        <w:rPr>
          <w:rFonts w:ascii="仿宋" w:hAnsi="仿宋" w:eastAsia="仿宋" w:cs="仿宋"/>
          <w:sz w:val="28"/>
          <w:szCs w:val="28"/>
          <w:highlight w:val="none"/>
        </w:rPr>
        <w:t xml:space="preserve"> 34 </w:t>
      </w:r>
      <w:r>
        <w:rPr>
          <w:rFonts w:hint="eastAsia" w:ascii="仿宋" w:hAnsi="仿宋" w:eastAsia="仿宋" w:cs="仿宋"/>
          <w:sz w:val="28"/>
          <w:szCs w:val="28"/>
          <w:highlight w:val="none"/>
        </w:rPr>
        <w:t>元</w:t>
      </w:r>
      <w:r>
        <w:rPr>
          <w:rFonts w:ascii="仿宋" w:hAnsi="仿宋" w:eastAsia="仿宋" w:cs="仿宋"/>
          <w:sz w:val="28"/>
          <w:szCs w:val="28"/>
          <w:highlight w:val="none"/>
        </w:rPr>
        <w:t xml:space="preserve"> /</w:t>
      </w:r>
      <w:r>
        <w:rPr>
          <w:rFonts w:hint="eastAsia" w:ascii="仿宋" w:hAnsi="仿宋" w:eastAsia="仿宋" w:cs="仿宋"/>
          <w:sz w:val="28"/>
          <w:szCs w:val="28"/>
          <w:highlight w:val="none"/>
        </w:rPr>
        <w:t>㎡・月执行至</w:t>
      </w:r>
      <w:r>
        <w:rPr>
          <w:rFonts w:ascii="仿宋" w:hAnsi="仿宋" w:eastAsia="仿宋" w:cs="仿宋"/>
          <w:sz w:val="28"/>
          <w:szCs w:val="28"/>
          <w:highlight w:val="none"/>
        </w:rPr>
        <w:t xml:space="preserve"> 2026 </w:t>
      </w:r>
      <w:r>
        <w:rPr>
          <w:rFonts w:hint="eastAsia" w:ascii="仿宋" w:hAnsi="仿宋" w:eastAsia="仿宋" w:cs="仿宋"/>
          <w:sz w:val="28"/>
          <w:szCs w:val="28"/>
          <w:highlight w:val="none"/>
        </w:rPr>
        <w:t>年</w:t>
      </w:r>
      <w:r>
        <w:rPr>
          <w:rFonts w:ascii="仿宋" w:hAnsi="仿宋" w:eastAsia="仿宋" w:cs="仿宋"/>
          <w:sz w:val="28"/>
          <w:szCs w:val="28"/>
          <w:highlight w:val="none"/>
        </w:rPr>
        <w:t xml:space="preserve"> 12 </w:t>
      </w:r>
      <w:r>
        <w:rPr>
          <w:rFonts w:hint="eastAsia" w:ascii="仿宋" w:hAnsi="仿宋" w:eastAsia="仿宋" w:cs="仿宋"/>
          <w:sz w:val="28"/>
          <w:szCs w:val="28"/>
          <w:highlight w:val="none"/>
        </w:rPr>
        <w:t>月</w:t>
      </w:r>
      <w:r>
        <w:rPr>
          <w:rFonts w:ascii="仿宋" w:hAnsi="仿宋" w:eastAsia="仿宋" w:cs="仿宋"/>
          <w:sz w:val="28"/>
          <w:szCs w:val="28"/>
          <w:highlight w:val="none"/>
        </w:rPr>
        <w:t xml:space="preserve"> 1 </w:t>
      </w:r>
      <w:r>
        <w:rPr>
          <w:rFonts w:hint="eastAsia" w:ascii="仿宋" w:hAnsi="仿宋" w:eastAsia="仿宋" w:cs="仿宋"/>
          <w:sz w:val="28"/>
          <w:szCs w:val="28"/>
          <w:highlight w:val="none"/>
        </w:rPr>
        <w:t>日，</w:t>
      </w:r>
      <w:r>
        <w:rPr>
          <w:rFonts w:ascii="仿宋" w:hAnsi="仿宋" w:eastAsia="仿宋" w:cs="仿宋"/>
          <w:sz w:val="28"/>
          <w:szCs w:val="28"/>
          <w:highlight w:val="none"/>
        </w:rPr>
        <w:t xml:space="preserve">2026 </w:t>
      </w:r>
      <w:r>
        <w:rPr>
          <w:rFonts w:hint="eastAsia" w:ascii="仿宋" w:hAnsi="仿宋" w:eastAsia="仿宋" w:cs="仿宋"/>
          <w:sz w:val="28"/>
          <w:szCs w:val="28"/>
          <w:highlight w:val="none"/>
        </w:rPr>
        <w:t>年</w:t>
      </w:r>
      <w:r>
        <w:rPr>
          <w:rFonts w:ascii="仿宋" w:hAnsi="仿宋" w:eastAsia="仿宋" w:cs="仿宋"/>
          <w:sz w:val="28"/>
          <w:szCs w:val="28"/>
          <w:highlight w:val="none"/>
        </w:rPr>
        <w:t xml:space="preserve"> 12 </w:t>
      </w:r>
      <w:r>
        <w:rPr>
          <w:rFonts w:hint="eastAsia" w:ascii="仿宋" w:hAnsi="仿宋" w:eastAsia="仿宋" w:cs="仿宋"/>
          <w:sz w:val="28"/>
          <w:szCs w:val="28"/>
          <w:highlight w:val="none"/>
        </w:rPr>
        <w:t>月</w:t>
      </w:r>
      <w:r>
        <w:rPr>
          <w:rFonts w:ascii="仿宋" w:hAnsi="仿宋" w:eastAsia="仿宋" w:cs="仿宋"/>
          <w:sz w:val="28"/>
          <w:szCs w:val="28"/>
          <w:highlight w:val="none"/>
        </w:rPr>
        <w:t xml:space="preserve"> 2 </w:t>
      </w:r>
      <w:r>
        <w:rPr>
          <w:rFonts w:hint="eastAsia" w:ascii="仿宋" w:hAnsi="仿宋" w:eastAsia="仿宋" w:cs="仿宋"/>
          <w:sz w:val="28"/>
          <w:szCs w:val="28"/>
          <w:highlight w:val="none"/>
        </w:rPr>
        <w:t>日之后租赁底价标准以甲方正式书面通知为准。</w:t>
      </w:r>
    </w:p>
    <w:p w14:paraId="3214AED1">
      <w:pPr>
        <w:rPr>
          <w:rFonts w:ascii="仿宋" w:hAnsi="仿宋" w:eastAsia="仿宋" w:cs="仿宋"/>
          <w:sz w:val="28"/>
          <w:szCs w:val="28"/>
          <w:highlight w:val="none"/>
        </w:rPr>
      </w:pPr>
    </w:p>
    <w:p w14:paraId="0203ED03">
      <w:pPr>
        <w:rPr>
          <w:rFonts w:ascii="仿宋" w:hAnsi="仿宋" w:eastAsia="仿宋" w:cs="仿宋"/>
          <w:sz w:val="28"/>
          <w:szCs w:val="28"/>
          <w:highlight w:val="none"/>
        </w:rPr>
      </w:pPr>
      <w:r>
        <w:rPr>
          <w:rFonts w:hint="eastAsia" w:ascii="仿宋" w:hAnsi="仿宋" w:eastAsia="仿宋" w:cs="仿宋"/>
          <w:sz w:val="28"/>
          <w:szCs w:val="28"/>
          <w:highlight w:val="none"/>
        </w:rPr>
        <w:t>第四条 乙方保证与承诺</w:t>
      </w:r>
    </w:p>
    <w:p w14:paraId="4F5352A4">
      <w:pPr>
        <w:rPr>
          <w:rFonts w:ascii="仿宋" w:hAnsi="仿宋" w:eastAsia="仿宋" w:cs="仿宋"/>
          <w:sz w:val="28"/>
          <w:szCs w:val="28"/>
          <w:highlight w:val="none"/>
        </w:rPr>
      </w:pPr>
      <w:r>
        <w:rPr>
          <w:rFonts w:hint="eastAsia" w:ascii="仿宋" w:hAnsi="仿宋" w:eastAsia="仿宋" w:cs="仿宋"/>
          <w:sz w:val="28"/>
          <w:szCs w:val="28"/>
          <w:highlight w:val="none"/>
        </w:rPr>
        <w:t>4.1 乙方保证自身符合合作准入全部主体条件：</w:t>
      </w:r>
    </w:p>
    <w:p w14:paraId="18308DCD">
      <w:pPr>
        <w:rPr>
          <w:rFonts w:ascii="仿宋" w:hAnsi="仿宋" w:eastAsia="仿宋" w:cs="仿宋"/>
          <w:sz w:val="28"/>
          <w:szCs w:val="28"/>
          <w:highlight w:val="none"/>
        </w:rPr>
      </w:pPr>
      <w:r>
        <w:rPr>
          <w:rFonts w:hint="eastAsia" w:ascii="仿宋" w:hAnsi="仿宋" w:eastAsia="仿宋" w:cs="仿宋"/>
          <w:sz w:val="28"/>
          <w:szCs w:val="28"/>
          <w:highlight w:val="none"/>
        </w:rPr>
        <w:t>4.1.1主体资质合规：为国内依法注册、独立核算、独立承担民事责任的企业法人，营业执照存续有效，注册资本不低于50万元人民币（</w:t>
      </w:r>
      <w:r>
        <w:rPr>
          <w:rFonts w:hint="eastAsia" w:ascii="仿宋_GB2312" w:hAnsi="Arial" w:eastAsia="仿宋_GB2312" w:cs="Arial"/>
          <w:sz w:val="32"/>
          <w:szCs w:val="32"/>
          <w:highlight w:val="none"/>
          <w:lang w:bidi="ar"/>
        </w:rPr>
        <w:t>且在合作期限内除非经甲方同意，否则不得减资</w:t>
      </w:r>
      <w:r>
        <w:rPr>
          <w:rFonts w:hint="eastAsia" w:ascii="仿宋" w:hAnsi="仿宋" w:eastAsia="仿宋" w:cs="仿宋"/>
          <w:sz w:val="28"/>
          <w:szCs w:val="28"/>
          <w:highlight w:val="none"/>
        </w:rPr>
        <w:t>），经营范围包含但不限于房地产经纪、商业招商运营、物业租赁、商业管理、室内外装饰装修工程施工等相关业务。</w:t>
      </w:r>
    </w:p>
    <w:p w14:paraId="0E166B64">
      <w:pPr>
        <w:rPr>
          <w:rFonts w:ascii="仿宋" w:hAnsi="仿宋" w:eastAsia="仿宋" w:cs="仿宋"/>
          <w:sz w:val="28"/>
          <w:szCs w:val="28"/>
          <w:highlight w:val="none"/>
        </w:rPr>
      </w:pPr>
      <w:r>
        <w:rPr>
          <w:rFonts w:hint="eastAsia" w:ascii="仿宋" w:hAnsi="仿宋" w:eastAsia="仿宋" w:cs="仿宋"/>
          <w:sz w:val="28"/>
          <w:szCs w:val="28"/>
          <w:highlight w:val="none"/>
        </w:rPr>
        <w:t>4.1.2行业经验充足：拥有固定办公场所及专职招商运营团队，具备成熟客户渠道与项目实操能力。</w:t>
      </w:r>
    </w:p>
    <w:p w14:paraId="253AD3D8">
      <w:pPr>
        <w:rPr>
          <w:rFonts w:hint="eastAsia" w:ascii="仿宋" w:hAnsi="仿宋" w:eastAsia="仿宋" w:cs="仿宋"/>
          <w:sz w:val="28"/>
          <w:szCs w:val="28"/>
          <w:highlight w:val="none"/>
        </w:rPr>
      </w:pPr>
      <w:r>
        <w:rPr>
          <w:rFonts w:hint="eastAsia" w:ascii="仿宋" w:hAnsi="仿宋" w:eastAsia="仿宋" w:cs="仿宋"/>
          <w:sz w:val="28"/>
          <w:szCs w:val="28"/>
          <w:highlight w:val="none"/>
        </w:rPr>
        <w:t>4.1.3资信状况优良：企业及法定代表人无失信记录，未列入经营异常、严重违法失信、失信被执行人名单，近3年内无重大行政处罚、重大合同纠纷、虚假招商、违规收费等不良经营记录，无严重违规经营行为。</w:t>
      </w:r>
    </w:p>
    <w:p w14:paraId="27B51E3E">
      <w:pPr>
        <w:rPr>
          <w:rFonts w:ascii="仿宋" w:hAnsi="仿宋" w:eastAsia="仿宋" w:cs="仿宋"/>
          <w:sz w:val="28"/>
          <w:szCs w:val="28"/>
          <w:highlight w:val="none"/>
        </w:rPr>
      </w:pPr>
      <w:r>
        <w:rPr>
          <w:rFonts w:hint="eastAsia" w:ascii="仿宋" w:hAnsi="仿宋" w:eastAsia="仿宋" w:cs="仿宋"/>
          <w:sz w:val="28"/>
          <w:szCs w:val="28"/>
          <w:highlight w:val="none"/>
        </w:rPr>
        <w:t>4.1.4 乙方向甲方提交的营业执照、法人身份证明、企业信用报告等全部准入资料均真实、完整、有效，若存在伪造、隐瞒情形，甲方有权单方立即解除本协议，停止结算全部未兑付收益，乙方须赔偿甲方因此产生的全部经济损失。</w:t>
      </w:r>
    </w:p>
    <w:p w14:paraId="4EA49857">
      <w:pPr>
        <w:rPr>
          <w:rFonts w:ascii="仿宋" w:hAnsi="仿宋" w:eastAsia="仿宋" w:cs="仿宋"/>
          <w:sz w:val="28"/>
          <w:szCs w:val="28"/>
          <w:highlight w:val="none"/>
        </w:rPr>
      </w:pPr>
    </w:p>
    <w:p w14:paraId="4CCC2ADD">
      <w:pPr>
        <w:rPr>
          <w:rFonts w:ascii="仿宋" w:hAnsi="仿宋" w:eastAsia="仿宋" w:cs="仿宋"/>
          <w:sz w:val="28"/>
          <w:szCs w:val="28"/>
          <w:highlight w:val="none"/>
        </w:rPr>
      </w:pPr>
      <w:r>
        <w:rPr>
          <w:rFonts w:hint="eastAsia" w:ascii="仿宋" w:hAnsi="仿宋" w:eastAsia="仿宋" w:cs="仿宋"/>
          <w:sz w:val="28"/>
          <w:szCs w:val="28"/>
          <w:highlight w:val="none"/>
        </w:rPr>
        <w:t>4.2 乙方承诺不存在以下禁止合作情形：</w:t>
      </w:r>
    </w:p>
    <w:p w14:paraId="16F2938D">
      <w:pPr>
        <w:rPr>
          <w:rFonts w:ascii="仿宋" w:hAnsi="仿宋" w:eastAsia="仿宋" w:cs="仿宋"/>
          <w:sz w:val="28"/>
          <w:szCs w:val="28"/>
          <w:highlight w:val="none"/>
        </w:rPr>
      </w:pPr>
      <w:r>
        <w:rPr>
          <w:rFonts w:hint="eastAsia" w:ascii="仿宋" w:hAnsi="仿宋" w:eastAsia="仿宋" w:cs="仿宋"/>
          <w:sz w:val="28"/>
          <w:szCs w:val="28"/>
          <w:highlight w:val="none"/>
        </w:rPr>
        <w:t>4.2.1企业经营异常、失信被执行、税务异常或存在重大未结涉诉案件的；</w:t>
      </w:r>
    </w:p>
    <w:p w14:paraId="6CDCD220">
      <w:pPr>
        <w:rPr>
          <w:rFonts w:ascii="仿宋" w:hAnsi="仿宋" w:eastAsia="仿宋" w:cs="仿宋"/>
          <w:sz w:val="28"/>
          <w:szCs w:val="28"/>
          <w:highlight w:val="none"/>
        </w:rPr>
      </w:pPr>
      <w:r>
        <w:rPr>
          <w:rFonts w:hint="eastAsia" w:ascii="仿宋" w:hAnsi="仿宋" w:eastAsia="仿宋" w:cs="仿宋"/>
          <w:sz w:val="28"/>
          <w:szCs w:val="28"/>
          <w:highlight w:val="none"/>
        </w:rPr>
        <w:t>4.2.2曾经出现违约、虚假报备、恶意撞单、私自收费等违规行为的；</w:t>
      </w:r>
    </w:p>
    <w:p w14:paraId="30F4A2C4">
      <w:pPr>
        <w:rPr>
          <w:rFonts w:ascii="仿宋" w:hAnsi="仿宋" w:eastAsia="仿宋" w:cs="仿宋"/>
          <w:sz w:val="28"/>
          <w:szCs w:val="28"/>
          <w:highlight w:val="none"/>
        </w:rPr>
      </w:pPr>
      <w:r>
        <w:rPr>
          <w:rFonts w:hint="eastAsia" w:ascii="仿宋" w:hAnsi="仿宋" w:eastAsia="仿宋" w:cs="仿宋"/>
          <w:sz w:val="28"/>
          <w:szCs w:val="28"/>
          <w:highlight w:val="none"/>
        </w:rPr>
        <w:t>4.2.3挂靠经营、无固定运营团队、无项目实操能力的空壳企业；</w:t>
      </w:r>
    </w:p>
    <w:p w14:paraId="2D97A36A">
      <w:pPr>
        <w:rPr>
          <w:rFonts w:ascii="仿宋" w:hAnsi="仿宋" w:eastAsia="仿宋" w:cs="仿宋"/>
          <w:sz w:val="28"/>
          <w:szCs w:val="28"/>
          <w:highlight w:val="none"/>
        </w:rPr>
      </w:pPr>
      <w:r>
        <w:rPr>
          <w:rFonts w:hint="eastAsia" w:ascii="仿宋" w:hAnsi="仿宋" w:eastAsia="仿宋" w:cs="仿宋"/>
          <w:sz w:val="28"/>
          <w:szCs w:val="28"/>
          <w:highlight w:val="none"/>
        </w:rPr>
        <w:t>4.2.4其他不符合甲方及上级公司合规要求的情形。</w:t>
      </w:r>
    </w:p>
    <w:p w14:paraId="5E1D2ED6">
      <w:pPr>
        <w:rPr>
          <w:rFonts w:ascii="仿宋" w:hAnsi="仿宋" w:eastAsia="仿宋" w:cs="仿宋"/>
          <w:sz w:val="28"/>
          <w:szCs w:val="28"/>
          <w:highlight w:val="none"/>
        </w:rPr>
      </w:pPr>
    </w:p>
    <w:p w14:paraId="63B59717">
      <w:pPr>
        <w:rPr>
          <w:rFonts w:ascii="仿宋" w:hAnsi="仿宋" w:eastAsia="仿宋" w:cs="仿宋"/>
          <w:sz w:val="28"/>
          <w:szCs w:val="28"/>
          <w:highlight w:val="none"/>
        </w:rPr>
      </w:pPr>
    </w:p>
    <w:p w14:paraId="71AB2CAD">
      <w:pPr>
        <w:rPr>
          <w:rFonts w:ascii="仿宋" w:hAnsi="仿宋" w:eastAsia="仿宋" w:cs="仿宋"/>
          <w:b/>
          <w:sz w:val="28"/>
          <w:szCs w:val="28"/>
          <w:highlight w:val="none"/>
        </w:rPr>
      </w:pPr>
      <w:r>
        <w:rPr>
          <w:rFonts w:hint="eastAsia" w:ascii="仿宋" w:hAnsi="仿宋" w:eastAsia="仿宋" w:cs="仿宋"/>
          <w:b/>
          <w:sz w:val="28"/>
          <w:szCs w:val="28"/>
          <w:highlight w:val="none"/>
        </w:rPr>
        <w:t>第五条 甲乙双方权利义务</w:t>
      </w:r>
    </w:p>
    <w:p w14:paraId="4E04179B">
      <w:pPr>
        <w:rPr>
          <w:rFonts w:ascii="仿宋" w:hAnsi="仿宋" w:eastAsia="仿宋" w:cs="仿宋"/>
          <w:sz w:val="28"/>
          <w:szCs w:val="28"/>
          <w:highlight w:val="none"/>
        </w:rPr>
      </w:pPr>
      <w:r>
        <w:rPr>
          <w:rFonts w:hint="eastAsia" w:ascii="仿宋" w:hAnsi="仿宋" w:eastAsia="仿宋" w:cs="仿宋"/>
          <w:sz w:val="28"/>
          <w:szCs w:val="28"/>
          <w:highlight w:val="none"/>
        </w:rPr>
        <w:t>5.1 甲方权利与义务</w:t>
      </w:r>
    </w:p>
    <w:p w14:paraId="2956C0A8">
      <w:pPr>
        <w:ind w:firstLine="0" w:firstLineChars="0"/>
        <w:rPr>
          <w:rFonts w:ascii="仿宋" w:hAnsi="仿宋" w:eastAsia="仿宋" w:cs="仿宋"/>
          <w:sz w:val="28"/>
          <w:szCs w:val="28"/>
          <w:highlight w:val="none"/>
        </w:rPr>
      </w:pPr>
      <w:r>
        <w:rPr>
          <w:rFonts w:hint="eastAsia" w:ascii="仿宋" w:hAnsi="仿宋" w:eastAsia="仿宋" w:cs="仿宋"/>
          <w:sz w:val="28"/>
          <w:szCs w:val="28"/>
          <w:highlight w:val="none"/>
        </w:rPr>
        <w:t>5.1.1负责合作物业园区公共区域设施运维，对乙方全部招商、施工、客户服务行为实施全流程合规监管，甲方不投入任何自有资金，不承担乙方装修、招商、运营产生的任何成本；</w:t>
      </w:r>
    </w:p>
    <w:p w14:paraId="3A0C9C21">
      <w:pPr>
        <w:ind w:firstLine="0" w:firstLineChars="0"/>
        <w:rPr>
          <w:rFonts w:ascii="仿宋" w:hAnsi="仿宋" w:eastAsia="仿宋" w:cs="仿宋"/>
          <w:sz w:val="28"/>
          <w:szCs w:val="28"/>
          <w:highlight w:val="none"/>
        </w:rPr>
      </w:pPr>
      <w:r>
        <w:rPr>
          <w:rFonts w:ascii="仿宋" w:hAnsi="仿宋" w:eastAsia="仿宋" w:cs="仿宋"/>
          <w:sz w:val="28"/>
          <w:szCs w:val="28"/>
          <w:highlight w:val="none"/>
        </w:rPr>
        <w:t>5.1.2</w:t>
      </w:r>
      <w:r>
        <w:rPr>
          <w:rFonts w:hint="eastAsia" w:ascii="仿宋" w:hAnsi="仿宋" w:eastAsia="仿宋" w:cs="仿宋"/>
          <w:sz w:val="28"/>
          <w:szCs w:val="28"/>
          <w:highlight w:val="none"/>
        </w:rPr>
        <w:t>制定项目租赁底价、客户确权、收益结算、履约考核相关规则，统一审核租户资质、签订租赁合同，统一收取租户租金、物业费并开具正规票据；</w:t>
      </w:r>
    </w:p>
    <w:p w14:paraId="6C42AE73">
      <w:pPr>
        <w:ind w:firstLine="0" w:firstLineChars="0"/>
        <w:rPr>
          <w:rFonts w:ascii="仿宋" w:hAnsi="仿宋" w:eastAsia="仿宋" w:cs="仿宋"/>
          <w:sz w:val="28"/>
          <w:szCs w:val="28"/>
          <w:highlight w:val="none"/>
        </w:rPr>
      </w:pPr>
      <w:r>
        <w:rPr>
          <w:rFonts w:hint="eastAsia" w:ascii="仿宋" w:hAnsi="仿宋" w:eastAsia="仿宋" w:cs="仿宋"/>
          <w:sz w:val="28"/>
          <w:szCs w:val="28"/>
          <w:highlight w:val="none"/>
        </w:rPr>
        <w:t>5.1.3按照本协议约定完成溢价收益核算、内部审批及兑付工作；建立合作方入库名录，对乙方开展常态化动态履约考核；</w:t>
      </w:r>
    </w:p>
    <w:p w14:paraId="7F709047">
      <w:pPr>
        <w:ind w:firstLine="0" w:firstLineChars="0"/>
        <w:rPr>
          <w:rFonts w:ascii="仿宋" w:hAnsi="仿宋" w:eastAsia="仿宋" w:cs="仿宋"/>
          <w:sz w:val="28"/>
          <w:szCs w:val="28"/>
          <w:highlight w:val="none"/>
        </w:rPr>
      </w:pPr>
      <w:r>
        <w:rPr>
          <w:rFonts w:hint="eastAsia" w:ascii="仿宋" w:hAnsi="仿宋" w:eastAsia="仿宋" w:cs="仿宋"/>
          <w:sz w:val="28"/>
          <w:szCs w:val="28"/>
          <w:highlight w:val="none"/>
        </w:rPr>
        <w:t>5.1.4乙方若出现各类违规行为的，有权采取警告、限期整改、单方解除协议、清退出合作名录、追偿经济损失等处置措施。</w:t>
      </w:r>
    </w:p>
    <w:p w14:paraId="7C7C3B46">
      <w:pPr>
        <w:rPr>
          <w:rFonts w:ascii="仿宋" w:hAnsi="仿宋" w:eastAsia="仿宋" w:cs="仿宋"/>
          <w:sz w:val="28"/>
          <w:szCs w:val="28"/>
          <w:highlight w:val="none"/>
        </w:rPr>
      </w:pPr>
      <w:r>
        <w:rPr>
          <w:rFonts w:hint="eastAsia" w:ascii="仿宋" w:hAnsi="仿宋" w:eastAsia="仿宋" w:cs="仿宋"/>
          <w:sz w:val="28"/>
          <w:szCs w:val="28"/>
          <w:highlight w:val="none"/>
        </w:rPr>
        <w:t>5.2乙方权利与义务</w:t>
      </w:r>
    </w:p>
    <w:p w14:paraId="2B3A7087">
      <w:pPr>
        <w:ind w:firstLine="0" w:firstLineChars="0"/>
        <w:rPr>
          <w:rFonts w:hint="eastAsia" w:ascii="仿宋" w:hAnsi="仿宋" w:eastAsia="仿宋" w:cs="仿宋"/>
          <w:sz w:val="28"/>
          <w:szCs w:val="28"/>
          <w:highlight w:val="none"/>
        </w:rPr>
      </w:pPr>
      <w:r>
        <w:rPr>
          <w:rFonts w:hint="eastAsia" w:ascii="仿宋" w:hAnsi="仿宋" w:eastAsia="仿宋" w:cs="仿宋"/>
          <w:sz w:val="28"/>
          <w:szCs w:val="28"/>
          <w:highlight w:val="none"/>
        </w:rPr>
        <w:t>5.2.1独立承担全部前期投入及经营风险，自负盈亏，不得要求公司承担任何装修、招商、运维成本；</w:t>
      </w:r>
    </w:p>
    <w:p w14:paraId="2DC38170">
      <w:pPr>
        <w:ind w:firstLine="0" w:firstLineChars="0"/>
        <w:rPr>
          <w:rFonts w:hint="eastAsia" w:ascii="仿宋" w:hAnsi="仿宋" w:eastAsia="仿宋" w:cs="仿宋"/>
          <w:sz w:val="28"/>
          <w:szCs w:val="28"/>
          <w:highlight w:val="none"/>
        </w:rPr>
      </w:pPr>
      <w:r>
        <w:rPr>
          <w:rFonts w:hint="eastAsia" w:ascii="仿宋" w:hAnsi="仿宋" w:eastAsia="仿宋" w:cs="仿宋"/>
          <w:sz w:val="28"/>
          <w:szCs w:val="28"/>
          <w:highlight w:val="none"/>
        </w:rPr>
        <w:t>5.2.2负责合作单元的装修工程并承担相应的费用，包括但不限于合作单元的硬装、软装、强弱电改造、空调安装、消防二次改造、隔断搭建等全部设计、报审、施工、竣工验收全流程。</w:t>
      </w:r>
    </w:p>
    <w:p w14:paraId="72C1C74E">
      <w:pPr>
        <w:ind w:firstLine="0" w:firstLineChars="0"/>
        <w:rPr>
          <w:rFonts w:ascii="仿宋" w:hAnsi="仿宋" w:eastAsia="仿宋" w:cs="仿宋"/>
          <w:sz w:val="28"/>
          <w:szCs w:val="28"/>
          <w:highlight w:val="none"/>
        </w:rPr>
      </w:pPr>
      <w:r>
        <w:rPr>
          <w:rFonts w:hint="eastAsia" w:ascii="仿宋" w:hAnsi="仿宋" w:eastAsia="仿宋" w:cs="仿宋"/>
          <w:sz w:val="28"/>
          <w:szCs w:val="28"/>
          <w:highlight w:val="none"/>
        </w:rPr>
        <w:t>5.2.3乙方需在施工前将装修方案（包括但不限于装修设计图、布线图、预计工期、效果图等）、施工合同（如有）、装修施工方营业执照副本和相应的工程资质报送公司，甲方有权提出合理意见；装修工程竣工验收后，乙方需将竣工验收报告、消防报备证明等资料提交给甲方备案。</w:t>
      </w:r>
    </w:p>
    <w:p w14:paraId="6218018A">
      <w:pPr>
        <w:ind w:firstLine="0" w:firstLineChars="0"/>
        <w:rPr>
          <w:rFonts w:ascii="仿宋" w:hAnsi="仿宋" w:eastAsia="仿宋" w:cs="仿宋"/>
          <w:sz w:val="28"/>
          <w:szCs w:val="28"/>
          <w:highlight w:val="none"/>
        </w:rPr>
      </w:pPr>
      <w:r>
        <w:rPr>
          <w:rFonts w:hint="eastAsia" w:ascii="仿宋" w:hAnsi="仿宋" w:eastAsia="仿宋" w:cs="仿宋"/>
          <w:sz w:val="28"/>
          <w:szCs w:val="28"/>
          <w:highlight w:val="none"/>
        </w:rPr>
        <w:t>5.2.4承担装修施工安全、工程质量、消防安全、文明施工全部主体责任，施工期间发生的安全事故、财产损毁、行政处罚、客户投诉等全部损失与责任均由乙方自行承担；</w:t>
      </w:r>
    </w:p>
    <w:p w14:paraId="4FBB15F9">
      <w:pPr>
        <w:ind w:firstLine="0" w:firstLineChars="0"/>
        <w:rPr>
          <w:rFonts w:ascii="仿宋" w:hAnsi="仿宋" w:eastAsia="仿宋" w:cs="仿宋"/>
          <w:sz w:val="28"/>
          <w:szCs w:val="28"/>
          <w:highlight w:val="none"/>
        </w:rPr>
      </w:pPr>
      <w:r>
        <w:rPr>
          <w:rFonts w:hint="eastAsia" w:ascii="仿宋" w:hAnsi="仿宋" w:eastAsia="仿宋" w:cs="仿宋"/>
          <w:sz w:val="28"/>
          <w:szCs w:val="28"/>
          <w:highlight w:val="none"/>
        </w:rPr>
        <w:t>5.2.5自主开展市场客户拓展、实地带看、商务洽谈，严格恪守本协议约定租赁底价，严禁低于底价对外报价、恶意降价竞争扰乱项目租赁市场秩序；</w:t>
      </w:r>
    </w:p>
    <w:p w14:paraId="4DE71BC8">
      <w:pPr>
        <w:ind w:firstLine="0" w:firstLineChars="0"/>
        <w:rPr>
          <w:rFonts w:ascii="仿宋" w:hAnsi="仿宋" w:eastAsia="仿宋" w:cs="仿宋"/>
          <w:sz w:val="28"/>
          <w:szCs w:val="28"/>
          <w:highlight w:val="none"/>
        </w:rPr>
      </w:pPr>
      <w:r>
        <w:rPr>
          <w:rFonts w:hint="eastAsia" w:ascii="仿宋" w:hAnsi="仿宋" w:eastAsia="仿宋" w:cs="仿宋"/>
          <w:sz w:val="28"/>
          <w:szCs w:val="28"/>
          <w:highlight w:val="none"/>
        </w:rPr>
        <w:t>5.2.6全权负责租户入驻对接、日常诉求处理、租期履约跟踪、到期续租维护，全力保障合作项目的出租率稳定；</w:t>
      </w:r>
    </w:p>
    <w:p w14:paraId="4CE7DE89">
      <w:pPr>
        <w:ind w:firstLine="0" w:firstLineChars="0"/>
        <w:rPr>
          <w:rFonts w:ascii="仿宋" w:hAnsi="仿宋" w:eastAsia="仿宋" w:cs="仿宋"/>
          <w:sz w:val="28"/>
          <w:szCs w:val="28"/>
          <w:highlight w:val="none"/>
        </w:rPr>
      </w:pPr>
      <w:r>
        <w:rPr>
          <w:rFonts w:hint="eastAsia" w:ascii="仿宋" w:hAnsi="仿宋" w:eastAsia="仿宋" w:cs="仿宋"/>
          <w:sz w:val="28"/>
          <w:szCs w:val="28"/>
          <w:highlight w:val="none"/>
        </w:rPr>
        <w:t>5.2.7严格执行三方客户确权、场地交付确认流程，同步签署《租赁客户推荐确认表》《场地交付及装修投入责任确认表》，未完成双表三方签章的推介行为不产生业绩及结算效力；</w:t>
      </w:r>
    </w:p>
    <w:p w14:paraId="4942C646">
      <w:pPr>
        <w:ind w:firstLine="0" w:firstLineChars="0"/>
        <w:rPr>
          <w:rFonts w:hint="eastAsia" w:ascii="仿宋" w:hAnsi="仿宋" w:eastAsia="仿宋" w:cs="仿宋"/>
          <w:sz w:val="28"/>
          <w:szCs w:val="28"/>
          <w:highlight w:val="none"/>
        </w:rPr>
      </w:pPr>
      <w:r>
        <w:rPr>
          <w:rFonts w:hint="eastAsia" w:ascii="仿宋" w:hAnsi="仿宋" w:eastAsia="仿宋" w:cs="仿宋"/>
          <w:sz w:val="28"/>
          <w:szCs w:val="28"/>
          <w:highlight w:val="none"/>
        </w:rPr>
        <w:t>5.2.8不得将本项目合作权益转包、分包、转借给第三方，禁止挂靠其他主体开展运营；不得利用项目物业资产办理抵押、担保、借贷等金融业务，不得实施任何损害甲方资产安全、品牌形象的行为；</w:t>
      </w:r>
    </w:p>
    <w:p w14:paraId="64EA6B8B">
      <w:pPr>
        <w:ind w:firstLine="0" w:firstLineChars="0"/>
        <w:rPr>
          <w:rFonts w:ascii="仿宋" w:hAnsi="仿宋" w:eastAsia="仿宋" w:cs="仿宋"/>
          <w:sz w:val="28"/>
          <w:szCs w:val="28"/>
          <w:highlight w:val="none"/>
        </w:rPr>
      </w:pPr>
      <w:r>
        <w:rPr>
          <w:rFonts w:hint="eastAsia" w:ascii="仿宋" w:hAnsi="仿宋" w:eastAsia="仿宋" w:cs="仿宋"/>
          <w:sz w:val="28"/>
          <w:szCs w:val="28"/>
          <w:highlight w:val="none"/>
        </w:rPr>
        <w:t>5.2.9按甲方要求定期报送招商台账、客户资料、装修进度材料，配合甲方开展履约核查、档案归档工作；</w:t>
      </w:r>
    </w:p>
    <w:p w14:paraId="2AC797C3">
      <w:pPr>
        <w:ind w:firstLine="0" w:firstLineChars="0"/>
        <w:rPr>
          <w:rFonts w:ascii="仿宋" w:hAnsi="仿宋" w:eastAsia="仿宋" w:cs="仿宋"/>
          <w:sz w:val="28"/>
          <w:szCs w:val="28"/>
          <w:highlight w:val="none"/>
        </w:rPr>
      </w:pPr>
      <w:r>
        <w:rPr>
          <w:rFonts w:hint="eastAsia" w:ascii="仿宋" w:hAnsi="仿宋" w:eastAsia="仿宋" w:cs="仿宋"/>
          <w:sz w:val="28"/>
          <w:szCs w:val="28"/>
          <w:highlight w:val="none"/>
        </w:rPr>
        <w:t>5.2.10独立承担招商空置损失、租户欠费损失、装修投入亏损等全部经营风险，无权要求甲方分担任何经营成本与亏损。</w:t>
      </w:r>
    </w:p>
    <w:p w14:paraId="1DEF54D7">
      <w:pPr>
        <w:ind w:firstLine="560" w:firstLineChars="200"/>
        <w:rPr>
          <w:rFonts w:ascii="仿宋" w:hAnsi="仿宋" w:eastAsia="仿宋" w:cs="仿宋"/>
          <w:sz w:val="28"/>
          <w:szCs w:val="28"/>
          <w:highlight w:val="none"/>
        </w:rPr>
      </w:pPr>
    </w:p>
    <w:p w14:paraId="482288C4">
      <w:pPr>
        <w:numPr>
          <w:ilvl w:val="0"/>
          <w:numId w:val="0"/>
        </w:numPr>
        <w:rPr>
          <w:rFonts w:ascii="仿宋" w:hAnsi="仿宋" w:eastAsia="仿宋" w:cs="仿宋"/>
          <w:sz w:val="28"/>
          <w:szCs w:val="28"/>
          <w:highlight w:val="none"/>
        </w:rPr>
      </w:pPr>
      <w:r>
        <w:rPr>
          <w:rFonts w:hint="eastAsia" w:ascii="仿宋" w:hAnsi="仿宋" w:eastAsia="仿宋" w:cs="仿宋"/>
          <w:sz w:val="28"/>
          <w:szCs w:val="28"/>
          <w:highlight w:val="none"/>
        </w:rPr>
        <w:t>第六条 租赁定价标准与溢价收益归属</w:t>
      </w:r>
    </w:p>
    <w:p w14:paraId="6B5FC1E0">
      <w:pPr>
        <w:rPr>
          <w:rFonts w:ascii="仿宋" w:hAnsi="仿宋" w:eastAsia="仿宋" w:cs="仿宋"/>
          <w:sz w:val="28"/>
          <w:szCs w:val="28"/>
          <w:highlight w:val="none"/>
        </w:rPr>
      </w:pPr>
      <w:r>
        <w:rPr>
          <w:rFonts w:hint="eastAsia" w:ascii="仿宋" w:hAnsi="仿宋" w:eastAsia="仿宋" w:cs="仿宋"/>
          <w:sz w:val="28"/>
          <w:szCs w:val="28"/>
          <w:highlight w:val="none"/>
        </w:rPr>
        <w:t>6.1 项目合作</w:t>
      </w:r>
      <w:r>
        <w:rPr>
          <w:rFonts w:hint="eastAsia" w:ascii="仿宋" w:hAnsi="仿宋" w:eastAsia="仿宋" w:cs="仿宋"/>
          <w:sz w:val="28"/>
          <w:szCs w:val="28"/>
          <w:highlight w:val="none"/>
          <w:lang w:val="en-US" w:eastAsia="zh-CN"/>
        </w:rPr>
        <w:t>租赁</w:t>
      </w:r>
      <w:r>
        <w:rPr>
          <w:rFonts w:hint="eastAsia" w:ascii="仿宋" w:hAnsi="仿宋" w:eastAsia="仿宋" w:cs="仿宋"/>
          <w:sz w:val="28"/>
          <w:szCs w:val="28"/>
          <w:highlight w:val="none"/>
        </w:rPr>
        <w:t>底价标准：34 元 /平方米/月（其中租金 26 元 /平方米/月、物业管理费 8 元 /平方米/月），乙方对外洽谈签约的综合单价不得低于该标准。</w:t>
      </w:r>
    </w:p>
    <w:p w14:paraId="3A0E9F21">
      <w:pPr>
        <w:ind w:firstLine="0" w:firstLineChars="0"/>
        <w:rPr>
          <w:rFonts w:hint="eastAsia" w:ascii="仿宋" w:hAnsi="仿宋" w:eastAsia="仿宋" w:cs="仿宋"/>
          <w:sz w:val="28"/>
          <w:szCs w:val="28"/>
          <w:highlight w:val="none"/>
        </w:rPr>
      </w:pPr>
      <w:r>
        <w:rPr>
          <w:rFonts w:hint="eastAsia" w:ascii="仿宋" w:hAnsi="仿宋" w:eastAsia="仿宋" w:cs="仿宋"/>
          <w:sz w:val="28"/>
          <w:szCs w:val="28"/>
          <w:highlight w:val="none"/>
        </w:rPr>
        <w:t>6.2 溢价收益分配：终端租户实际签约综合单价高于</w:t>
      </w:r>
      <w:r>
        <w:rPr>
          <w:rFonts w:hint="eastAsia" w:ascii="仿宋" w:hAnsi="仿宋" w:eastAsia="仿宋" w:cs="仿宋"/>
          <w:sz w:val="28"/>
          <w:szCs w:val="28"/>
          <w:highlight w:val="none"/>
          <w:lang w:val="en-US" w:eastAsia="zh-CN"/>
        </w:rPr>
        <w:t xml:space="preserve">当期租赁底价          </w:t>
      </w:r>
      <w:r>
        <w:rPr>
          <w:rFonts w:hint="eastAsia" w:ascii="仿宋" w:hAnsi="仿宋" w:eastAsia="仿宋" w:cs="仿宋"/>
          <w:sz w:val="28"/>
          <w:szCs w:val="28"/>
          <w:highlight w:val="none"/>
        </w:rPr>
        <w:t>的溢价部分（租金逐年递增产生的差额不计入溢价范围），</w:t>
      </w:r>
      <w:r>
        <w:rPr>
          <w:rFonts w:hint="eastAsia" w:ascii="仿宋" w:hAnsi="仿宋" w:eastAsia="仿宋" w:cs="仿宋"/>
          <w:sz w:val="28"/>
          <w:szCs w:val="28"/>
          <w:highlight w:val="none"/>
          <w:lang w:val="en-US" w:eastAsia="zh-CN"/>
        </w:rPr>
        <w:t>该溢价部分</w:t>
      </w:r>
      <w:r>
        <w:rPr>
          <w:rFonts w:hint="eastAsia" w:ascii="仿宋" w:hAnsi="仿宋" w:eastAsia="仿宋" w:cs="仿宋"/>
          <w:sz w:val="28"/>
          <w:szCs w:val="28"/>
          <w:highlight w:val="none"/>
        </w:rPr>
        <w:t>归乙方所有。</w:t>
      </w:r>
    </w:p>
    <w:p w14:paraId="7B93574C">
      <w:pPr>
        <w:ind w:firstLine="0" w:firstLineChars="0"/>
        <w:rPr>
          <w:rFonts w:hint="default" w:eastAsia="仿宋"/>
          <w:highlight w:val="none"/>
          <w:lang w:val="en-US" w:eastAsia="zh-CN"/>
        </w:rPr>
      </w:pPr>
      <w:r>
        <w:rPr>
          <w:rFonts w:hint="eastAsia" w:ascii="仿宋" w:hAnsi="仿宋" w:eastAsia="仿宋" w:cs="仿宋"/>
          <w:sz w:val="28"/>
          <w:szCs w:val="28"/>
          <w:highlight w:val="none"/>
          <w:lang w:val="en-US" w:eastAsia="zh-CN"/>
        </w:rPr>
        <w:t>前款所称“溢价部分”按照“（终端租户实际签约综合单价-当期租赁底价）×租赁面积×租赁期限=溢价部分”的标准计算。以租赁底价</w:t>
      </w:r>
      <w:r>
        <w:rPr>
          <w:rFonts w:hint="eastAsia" w:ascii="仿宋" w:hAnsi="仿宋" w:eastAsia="仿宋" w:cs="仿宋"/>
          <w:sz w:val="28"/>
          <w:szCs w:val="28"/>
          <w:highlight w:val="none"/>
        </w:rPr>
        <w:t>34元/平方米/月</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终端租户实际签约综合单价</w:t>
      </w:r>
      <w:r>
        <w:rPr>
          <w:rFonts w:hint="eastAsia" w:ascii="仿宋" w:hAnsi="仿宋" w:eastAsia="仿宋" w:cs="仿宋"/>
          <w:sz w:val="28"/>
          <w:szCs w:val="28"/>
          <w:highlight w:val="none"/>
          <w:lang w:val="en-US" w:eastAsia="zh-CN"/>
        </w:rPr>
        <w:t>40元</w:t>
      </w:r>
      <w:r>
        <w:rPr>
          <w:rFonts w:hint="eastAsia" w:ascii="仿宋" w:hAnsi="仿宋" w:eastAsia="仿宋" w:cs="仿宋"/>
          <w:sz w:val="28"/>
          <w:szCs w:val="28"/>
          <w:highlight w:val="none"/>
        </w:rPr>
        <w:t>/平方米/月</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租赁面积1000平方米、租赁期限12个月为例，溢价部分(40-34)×1000×12=72000元归合作方所有。</w:t>
      </w:r>
    </w:p>
    <w:p w14:paraId="33B9681F">
      <w:pPr>
        <w:rPr>
          <w:rFonts w:ascii="仿宋" w:hAnsi="仿宋" w:eastAsia="仿宋" w:cs="仿宋"/>
          <w:sz w:val="28"/>
          <w:szCs w:val="28"/>
          <w:highlight w:val="none"/>
        </w:rPr>
      </w:pPr>
      <w:r>
        <w:rPr>
          <w:rFonts w:hint="eastAsia" w:ascii="仿宋" w:hAnsi="仿宋" w:eastAsia="仿宋" w:cs="仿宋"/>
          <w:sz w:val="28"/>
          <w:szCs w:val="28"/>
          <w:highlight w:val="none"/>
        </w:rPr>
        <w:t>6.3 乙方不得通过拆分收费项目、签署阴阳合同、私下补收费用等方式变相降低租赁底价，一经查实视为严重违约。</w:t>
      </w:r>
    </w:p>
    <w:p w14:paraId="2BBF39C7">
      <w:pPr>
        <w:rPr>
          <w:rFonts w:hint="eastAsia" w:ascii="仿宋" w:hAnsi="仿宋" w:eastAsia="仿宋" w:cs="仿宋"/>
          <w:sz w:val="28"/>
          <w:szCs w:val="28"/>
          <w:highlight w:val="none"/>
        </w:rPr>
      </w:pPr>
    </w:p>
    <w:p w14:paraId="318FFA9D">
      <w:pPr>
        <w:rPr>
          <w:rFonts w:ascii="仿宋" w:hAnsi="仿宋" w:eastAsia="仿宋" w:cs="仿宋"/>
          <w:sz w:val="28"/>
          <w:szCs w:val="28"/>
          <w:highlight w:val="none"/>
        </w:rPr>
      </w:pPr>
      <w:r>
        <w:rPr>
          <w:rFonts w:hint="eastAsia" w:ascii="仿宋" w:hAnsi="仿宋" w:eastAsia="仿宋" w:cs="仿宋"/>
          <w:sz w:val="28"/>
          <w:szCs w:val="28"/>
          <w:highlight w:val="none"/>
        </w:rPr>
        <w:t>第七条 客户报备、三方确权及撞单处置规则</w:t>
      </w:r>
    </w:p>
    <w:p w14:paraId="2F2FCA58">
      <w:pPr>
        <w:rPr>
          <w:rFonts w:ascii="仿宋" w:hAnsi="仿宋" w:eastAsia="仿宋" w:cs="仿宋"/>
          <w:sz w:val="28"/>
          <w:szCs w:val="28"/>
          <w:highlight w:val="none"/>
        </w:rPr>
      </w:pPr>
      <w:r>
        <w:rPr>
          <w:rFonts w:hint="eastAsia" w:ascii="仿宋" w:hAnsi="仿宋" w:eastAsia="仿宋" w:cs="仿宋"/>
          <w:sz w:val="28"/>
          <w:szCs w:val="28"/>
          <w:highlight w:val="none"/>
        </w:rPr>
        <w:t>7.1 事前报备要求：乙方对接意向承租客户前，须完整填报客户主体、拟租赁物业信息提交甲方招商部门备案，未经备案的客户不计入乙方有效推介资源。</w:t>
      </w:r>
    </w:p>
    <w:p w14:paraId="2E67708F">
      <w:pPr>
        <w:rPr>
          <w:rFonts w:ascii="仿宋" w:hAnsi="仿宋" w:eastAsia="仿宋" w:cs="仿宋"/>
          <w:sz w:val="28"/>
          <w:szCs w:val="28"/>
          <w:highlight w:val="none"/>
        </w:rPr>
      </w:pPr>
      <w:r>
        <w:rPr>
          <w:rFonts w:hint="eastAsia" w:ascii="仿宋" w:hAnsi="仿宋" w:eastAsia="仿宋" w:cs="仿宋"/>
          <w:sz w:val="28"/>
          <w:szCs w:val="28"/>
          <w:highlight w:val="none"/>
        </w:rPr>
        <w:t>7.2 三方确权硬性要求：乙方成功推介成交的客户，必须同步完成《租赁客户推荐确认表》《场地交付及装修投入责任确认表》三方签字盖章，两份表格一式三份，甲方、乙方、终端租户各留存一份；未同步完成双表三方确认的，不认定有效业绩，甲方不予核算、兑付任何溢价收益。</w:t>
      </w:r>
    </w:p>
    <w:p w14:paraId="56462557">
      <w:pPr>
        <w:rPr>
          <w:rFonts w:ascii="仿宋" w:hAnsi="仿宋" w:eastAsia="仿宋" w:cs="仿宋"/>
          <w:sz w:val="28"/>
          <w:szCs w:val="28"/>
          <w:highlight w:val="none"/>
        </w:rPr>
      </w:pPr>
      <w:r>
        <w:rPr>
          <w:rFonts w:hint="eastAsia" w:ascii="仿宋" w:hAnsi="仿宋" w:eastAsia="仿宋" w:cs="仿宋"/>
          <w:sz w:val="28"/>
          <w:szCs w:val="28"/>
          <w:highlight w:val="none"/>
        </w:rPr>
        <w:t>7.3 客户专属保护期：完成有效备案的客户享有 60 天专属保护期，保护期自甲方系统备案登记当日起算；保护期内该客户成功签约承租的，全部业绩及对应溢价收益归属首次报备乙方。</w:t>
      </w:r>
    </w:p>
    <w:p w14:paraId="3DB2949F">
      <w:pPr>
        <w:rPr>
          <w:rFonts w:ascii="仿宋" w:hAnsi="仿宋" w:eastAsia="仿宋" w:cs="仿宋"/>
          <w:sz w:val="28"/>
          <w:szCs w:val="28"/>
          <w:highlight w:val="none"/>
        </w:rPr>
      </w:pPr>
      <w:r>
        <w:rPr>
          <w:rFonts w:hint="eastAsia" w:ascii="仿宋" w:hAnsi="仿宋" w:eastAsia="仿宋" w:cs="仿宋"/>
          <w:sz w:val="28"/>
          <w:szCs w:val="28"/>
          <w:highlight w:val="none"/>
        </w:rPr>
        <w:t>7.4 客户资源释放规则：客户保护期内未达成签约的，保护期届满后客户资源自动开放，其他合作方可正常跟进；乙方主动放弃跟进客户的，须向甲方提交书面放弃说明，客户资源即时释放；同一客户被多方报备的，以甲方系统登记的首次有效报备时间作为唯一归属判定依据，乙方不得恶意抢单、撞单。</w:t>
      </w:r>
    </w:p>
    <w:p w14:paraId="6C256D0A">
      <w:pPr>
        <w:rPr>
          <w:rFonts w:ascii="仿宋" w:hAnsi="仿宋" w:eastAsia="仿宋" w:cs="仿宋"/>
          <w:sz w:val="28"/>
          <w:szCs w:val="28"/>
          <w:highlight w:val="none"/>
        </w:rPr>
      </w:pPr>
    </w:p>
    <w:p w14:paraId="0CE3F2C3">
      <w:pPr>
        <w:rPr>
          <w:rFonts w:ascii="仿宋" w:hAnsi="仿宋" w:eastAsia="仿宋" w:cs="仿宋"/>
          <w:sz w:val="28"/>
          <w:szCs w:val="28"/>
          <w:highlight w:val="none"/>
        </w:rPr>
      </w:pPr>
      <w:r>
        <w:rPr>
          <w:rFonts w:hint="eastAsia" w:ascii="仿宋" w:hAnsi="仿宋" w:eastAsia="仿宋" w:cs="仿宋"/>
          <w:sz w:val="28"/>
          <w:szCs w:val="28"/>
          <w:highlight w:val="none"/>
        </w:rPr>
        <w:t>第八条 场地交付、装修管理及装修资产归属</w:t>
      </w:r>
    </w:p>
    <w:p w14:paraId="7597DB9A">
      <w:pPr>
        <w:rPr>
          <w:rFonts w:ascii="仿宋" w:hAnsi="仿宋" w:eastAsia="仿宋" w:cs="仿宋"/>
          <w:sz w:val="28"/>
          <w:szCs w:val="28"/>
          <w:highlight w:val="none"/>
        </w:rPr>
      </w:pPr>
      <w:r>
        <w:rPr>
          <w:rFonts w:hint="eastAsia" w:ascii="仿宋" w:hAnsi="仿宋" w:eastAsia="仿宋" w:cs="仿宋"/>
          <w:sz w:val="28"/>
          <w:szCs w:val="28"/>
          <w:highlight w:val="none"/>
        </w:rPr>
        <w:t>8.1 场地统一按毛坯现状交付，交付验收标准、现场核验情况以三方共同签署的《场地交付及装修投入责任确认表》为唯一有效依据，无该确认表的场地交付行为甲方不予认可。</w:t>
      </w:r>
    </w:p>
    <w:p w14:paraId="776F29F8">
      <w:pPr>
        <w:rPr>
          <w:rFonts w:ascii="仿宋" w:hAnsi="仿宋" w:eastAsia="仿宋" w:cs="仿宋"/>
          <w:sz w:val="28"/>
          <w:szCs w:val="28"/>
          <w:highlight w:val="none"/>
        </w:rPr>
      </w:pPr>
      <w:r>
        <w:rPr>
          <w:rFonts w:hint="eastAsia" w:ascii="仿宋" w:hAnsi="仿宋" w:eastAsia="仿宋" w:cs="仿宋"/>
          <w:sz w:val="28"/>
          <w:szCs w:val="28"/>
          <w:highlight w:val="none"/>
        </w:rPr>
        <w:t>8.2 乙方装修设计方案须提前报送甲方及园区物业审核同意后方可进场施工，施工全过程接受甲方监督检查，严禁破坏建筑主体承重结构、违规开展消防改造施工。</w:t>
      </w:r>
    </w:p>
    <w:p w14:paraId="7BB62B11">
      <w:pPr>
        <w:rPr>
          <w:rFonts w:ascii="仿宋" w:hAnsi="仿宋" w:eastAsia="仿宋" w:cs="仿宋"/>
          <w:sz w:val="28"/>
          <w:szCs w:val="28"/>
          <w:highlight w:val="none"/>
        </w:rPr>
      </w:pPr>
      <w:r>
        <w:rPr>
          <w:rFonts w:hint="eastAsia" w:ascii="仿宋" w:hAnsi="仿宋" w:eastAsia="仿宋" w:cs="仿宋"/>
          <w:sz w:val="28"/>
          <w:szCs w:val="28"/>
          <w:highlight w:val="none"/>
        </w:rPr>
        <w:t>8.3 本协议到期、提前解除或终止后，租赁单元内所有固定装修、不可拆卸移动设施设备无偿归甲方所有，乙方不得拆除、损毁；可移动办公家具、设备由乙方在协议终止后 10 日内自行搬离，逾期未处置物品视为乙方自动放弃所有权，甲方有权自行处置。</w:t>
      </w:r>
    </w:p>
    <w:p w14:paraId="578A2982">
      <w:pPr>
        <w:rPr>
          <w:rFonts w:ascii="仿宋" w:hAnsi="仿宋" w:eastAsia="仿宋" w:cs="仿宋"/>
          <w:sz w:val="28"/>
          <w:szCs w:val="28"/>
          <w:highlight w:val="none"/>
        </w:rPr>
      </w:pPr>
    </w:p>
    <w:p w14:paraId="1B38586E">
      <w:pPr>
        <w:rPr>
          <w:rFonts w:ascii="仿宋" w:hAnsi="仿宋" w:eastAsia="仿宋" w:cs="仿宋"/>
          <w:sz w:val="28"/>
          <w:szCs w:val="28"/>
          <w:highlight w:val="none"/>
        </w:rPr>
      </w:pPr>
      <w:r>
        <w:rPr>
          <w:rFonts w:hint="eastAsia" w:ascii="仿宋" w:hAnsi="仿宋" w:eastAsia="仿宋" w:cs="仿宋"/>
          <w:sz w:val="28"/>
          <w:szCs w:val="28"/>
          <w:highlight w:val="none"/>
        </w:rPr>
        <w:t>第九条 溢价收益结算约定</w:t>
      </w:r>
    </w:p>
    <w:p w14:paraId="32086686">
      <w:pPr>
        <w:rPr>
          <w:rFonts w:ascii="仿宋" w:hAnsi="仿宋" w:eastAsia="仿宋" w:cs="仿宋"/>
          <w:sz w:val="28"/>
          <w:szCs w:val="28"/>
          <w:highlight w:val="none"/>
        </w:rPr>
      </w:pPr>
      <w:r>
        <w:rPr>
          <w:rFonts w:hint="eastAsia" w:ascii="仿宋" w:hAnsi="仿宋" w:eastAsia="仿宋" w:cs="仿宋"/>
          <w:sz w:val="28"/>
          <w:szCs w:val="28"/>
          <w:highlight w:val="none"/>
        </w:rPr>
        <w:t>9.1 结算前置条件：仅当终端租户完全履行租赁合同、物业服务合同约定的义务，及时足额缴交租金、物业费等费用，且无欠费、无违约时，甲方方可核算对应单元乙方溢价收益；租户出现欠费、提前退租、重大违约情形的，甲方立即暂停该单元全部收益结算。</w:t>
      </w:r>
    </w:p>
    <w:p w14:paraId="7FE692B1">
      <w:pPr>
        <w:rPr>
          <w:rFonts w:ascii="仿宋" w:hAnsi="仿宋" w:eastAsia="仿宋" w:cs="仿宋"/>
          <w:sz w:val="28"/>
          <w:szCs w:val="28"/>
          <w:highlight w:val="none"/>
        </w:rPr>
      </w:pPr>
      <w:r>
        <w:rPr>
          <w:rFonts w:hint="eastAsia" w:ascii="仿宋" w:hAnsi="仿宋" w:eastAsia="仿宋" w:cs="仿宋"/>
          <w:sz w:val="28"/>
          <w:szCs w:val="28"/>
          <w:highlight w:val="none"/>
        </w:rPr>
        <w:t>9.2 结算周期：当符合本协议第9.1款约定的条件时，甲方于次月完成溢价收益核算工作。</w:t>
      </w:r>
    </w:p>
    <w:p w14:paraId="3518A9B2">
      <w:pPr>
        <w:rPr>
          <w:rFonts w:ascii="仿宋" w:hAnsi="仿宋" w:eastAsia="仿宋" w:cs="仿宋"/>
          <w:sz w:val="28"/>
          <w:szCs w:val="28"/>
          <w:highlight w:val="none"/>
        </w:rPr>
      </w:pPr>
      <w:r>
        <w:rPr>
          <w:rFonts w:hint="eastAsia" w:ascii="仿宋" w:hAnsi="仿宋" w:eastAsia="仿宋" w:cs="仿宋"/>
          <w:sz w:val="28"/>
          <w:szCs w:val="28"/>
          <w:highlight w:val="none"/>
        </w:rPr>
        <w:t>9.3 发票要求：甲方完成溢价收益核算后，乙方须向甲方提供甲方核算金额的合规增值税专用发票，相关税费由乙方自行承担；未提供合规发票的，甲方有权暂缓支付溢价收益，且不构成违约。</w:t>
      </w:r>
    </w:p>
    <w:p w14:paraId="475AF061">
      <w:pPr>
        <w:rPr>
          <w:rFonts w:ascii="仿宋" w:hAnsi="仿宋" w:eastAsia="仿宋" w:cs="仿宋"/>
          <w:sz w:val="28"/>
          <w:szCs w:val="28"/>
          <w:highlight w:val="none"/>
        </w:rPr>
      </w:pPr>
      <w:r>
        <w:rPr>
          <w:rFonts w:hint="eastAsia" w:ascii="仿宋" w:hAnsi="仿宋" w:eastAsia="仿宋" w:cs="仿宋"/>
          <w:sz w:val="28"/>
          <w:szCs w:val="28"/>
          <w:highlight w:val="none"/>
        </w:rPr>
        <w:t>9.4 结算凭证：每次收益结算须由甲乙双方共同核对、签署《溢价收益结算确认单》，无双方签字盖章确认单的，甲方不予办理款项兑付；结算单据需与租赁合同、租户缴费凭证、两份三方确认表配套归档留存。</w:t>
      </w:r>
    </w:p>
    <w:p w14:paraId="0D37FC32">
      <w:pPr>
        <w:rPr>
          <w:rFonts w:ascii="仿宋" w:hAnsi="仿宋" w:eastAsia="仿宋" w:cs="仿宋"/>
          <w:sz w:val="28"/>
          <w:szCs w:val="28"/>
          <w:highlight w:val="none"/>
        </w:rPr>
      </w:pPr>
      <w:r>
        <w:rPr>
          <w:rFonts w:hint="eastAsia" w:ascii="仿宋" w:hAnsi="仿宋" w:eastAsia="仿宋" w:cs="仿宋"/>
          <w:sz w:val="28"/>
          <w:szCs w:val="28"/>
          <w:highlight w:val="none"/>
        </w:rPr>
        <w:t>9.5 租户提前退租衔接机制：乙方已完成装修改造的单元，若终端租户提前退租，给予乙方 3 个月专属招商衔接期，由乙方负责重新拓客招商；衔接期满仍未完成新租户签约入驻的，</w:t>
      </w:r>
      <w:r>
        <w:rPr>
          <w:rFonts w:hint="eastAsia" w:ascii="仿宋" w:hAnsi="仿宋" w:eastAsia="仿宋" w:cs="仿宋"/>
          <w:sz w:val="28"/>
          <w:szCs w:val="28"/>
          <w:highlight w:val="none"/>
          <w:lang w:eastAsia="zh-CN" w:bidi="ar-SA"/>
        </w:rPr>
        <w:t>公司有权单独开展场地的招商工作，确定租金单价，也可以要求合作方可继续开展招商工作，但最终租户、租金单价、租赁期限等由公司决定。</w:t>
      </w:r>
    </w:p>
    <w:p w14:paraId="4DF247F0">
      <w:pPr>
        <w:rPr>
          <w:rFonts w:hint="eastAsia" w:ascii="仿宋" w:hAnsi="仿宋" w:eastAsia="仿宋" w:cs="仿宋"/>
          <w:sz w:val="28"/>
          <w:szCs w:val="28"/>
          <w:highlight w:val="none"/>
        </w:rPr>
      </w:pPr>
    </w:p>
    <w:p w14:paraId="4FE153FC">
      <w:pPr>
        <w:rPr>
          <w:rFonts w:ascii="仿宋" w:hAnsi="仿宋" w:eastAsia="仿宋" w:cs="仿宋"/>
          <w:sz w:val="28"/>
          <w:szCs w:val="28"/>
          <w:highlight w:val="none"/>
        </w:rPr>
      </w:pPr>
      <w:r>
        <w:rPr>
          <w:rFonts w:hint="eastAsia" w:ascii="仿宋" w:hAnsi="仿宋" w:eastAsia="仿宋" w:cs="仿宋"/>
          <w:sz w:val="28"/>
          <w:szCs w:val="28"/>
          <w:highlight w:val="none"/>
        </w:rPr>
        <w:t>第十条 2026 年度阶梯招商激励政策</w:t>
      </w:r>
    </w:p>
    <w:p w14:paraId="6C5DA74C">
      <w:pPr>
        <w:spacing w:before="120" w:after="120" w:line="288"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10.1适用范围：2026 年 12 月 2 日前正式生效的租户租赁合同，实行专项阶梯式激励：</w:t>
      </w:r>
    </w:p>
    <w:p w14:paraId="5FE80B5D">
      <w:pPr>
        <w:spacing w:before="120" w:after="120" w:line="288"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1</w:t>
      </w:r>
      <w:r>
        <w:rPr>
          <w:rFonts w:hint="eastAsia" w:ascii="仿宋" w:hAnsi="仿宋" w:eastAsia="仿宋" w:cs="仿宋"/>
          <w:sz w:val="28"/>
          <w:szCs w:val="28"/>
          <w:highlight w:val="none"/>
          <w:lang w:eastAsia="zh-CN"/>
        </w:rPr>
        <w:t>）截止至2026年12月2日，同一合作方累计签约并生效的租赁面积达1000平方米及以上的，对合作方给予激励奖金，激励奖金=基准租金26元/平方米*签约并生效的租赁面积；</w:t>
      </w:r>
    </w:p>
    <w:p w14:paraId="6408D942">
      <w:pPr>
        <w:spacing w:before="120" w:after="120" w:line="288"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2</w:t>
      </w:r>
      <w:r>
        <w:rPr>
          <w:rFonts w:hint="eastAsia" w:ascii="仿宋" w:hAnsi="仿宋" w:eastAsia="仿宋" w:cs="仿宋"/>
          <w:sz w:val="28"/>
          <w:szCs w:val="28"/>
          <w:highlight w:val="none"/>
          <w:lang w:eastAsia="zh-CN"/>
        </w:rPr>
        <w:t>）截止至2026年12月2日，同一合作方累计签约并生效的租赁面积达2000平方米及以上的，对合作方给予激励奖金，激励奖金=基准租金26元/平方米</w:t>
      </w:r>
      <w:r>
        <w:rPr>
          <w:rFonts w:hint="eastAsia" w:ascii="仿宋" w:hAnsi="仿宋" w:eastAsia="仿宋" w:cs="仿宋"/>
          <w:sz w:val="28"/>
          <w:szCs w:val="28"/>
          <w:highlight w:val="none"/>
        </w:rPr>
        <w:t>*1000+（</w:t>
      </w:r>
      <w:r>
        <w:rPr>
          <w:rFonts w:hint="eastAsia" w:ascii="仿宋" w:hAnsi="仿宋" w:eastAsia="仿宋" w:cs="仿宋"/>
          <w:sz w:val="28"/>
          <w:szCs w:val="28"/>
          <w:highlight w:val="none"/>
          <w:lang w:eastAsia="zh-CN"/>
        </w:rPr>
        <w:t>2</w:t>
      </w:r>
      <w:r>
        <w:rPr>
          <w:rFonts w:hint="eastAsia" w:ascii="仿宋" w:hAnsi="仿宋" w:eastAsia="仿宋" w:cs="仿宋"/>
          <w:sz w:val="28"/>
          <w:szCs w:val="28"/>
          <w:highlight w:val="none"/>
        </w:rPr>
        <w:t>000-1000）*基准租金26元/平方米*2</w:t>
      </w:r>
      <w:r>
        <w:rPr>
          <w:rFonts w:hint="eastAsia" w:ascii="仿宋" w:hAnsi="仿宋" w:eastAsia="仿宋" w:cs="仿宋"/>
          <w:sz w:val="28"/>
          <w:szCs w:val="28"/>
          <w:highlight w:val="none"/>
          <w:lang w:eastAsia="zh-CN"/>
        </w:rPr>
        <w:t>；</w:t>
      </w:r>
    </w:p>
    <w:p w14:paraId="42839716">
      <w:pPr>
        <w:spacing w:before="120" w:after="120" w:line="288"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3</w:t>
      </w:r>
      <w:r>
        <w:rPr>
          <w:rFonts w:hint="eastAsia" w:ascii="仿宋" w:hAnsi="仿宋" w:eastAsia="仿宋" w:cs="仿宋"/>
          <w:sz w:val="28"/>
          <w:szCs w:val="28"/>
          <w:highlight w:val="none"/>
          <w:lang w:eastAsia="zh-CN"/>
        </w:rPr>
        <w:t>）同一合作方的激励奖金不得超过【2】个月基准租金26元/平方米*签约并生效的租赁面积；</w:t>
      </w:r>
    </w:p>
    <w:p w14:paraId="4D48063A">
      <w:pPr>
        <w:spacing w:before="120" w:after="120" w:line="288"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4</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激励奖金于当年12月31日前统一结算发放。</w:t>
      </w:r>
    </w:p>
    <w:p w14:paraId="34B0D5F2">
      <w:pPr>
        <w:rPr>
          <w:rFonts w:ascii="仿宋" w:hAnsi="仿宋" w:eastAsia="仿宋" w:cs="仿宋"/>
          <w:sz w:val="28"/>
          <w:szCs w:val="28"/>
          <w:highlight w:val="none"/>
        </w:rPr>
      </w:pPr>
    </w:p>
    <w:p w14:paraId="49697640">
      <w:pPr>
        <w:rPr>
          <w:rFonts w:ascii="仿宋" w:hAnsi="仿宋" w:eastAsia="仿宋" w:cs="仿宋"/>
          <w:sz w:val="28"/>
          <w:szCs w:val="28"/>
          <w:highlight w:val="none"/>
        </w:rPr>
      </w:pPr>
      <w:r>
        <w:rPr>
          <w:rFonts w:hint="eastAsia" w:ascii="仿宋" w:hAnsi="仿宋" w:eastAsia="仿宋" w:cs="仿宋"/>
          <w:sz w:val="28"/>
          <w:szCs w:val="28"/>
          <w:highlight w:val="none"/>
        </w:rPr>
        <w:t>第十一条 保密义务</w:t>
      </w:r>
    </w:p>
    <w:p w14:paraId="6DEA4DBD">
      <w:pPr>
        <w:rPr>
          <w:rFonts w:ascii="仿宋" w:hAnsi="仿宋" w:eastAsia="仿宋" w:cs="仿宋"/>
          <w:sz w:val="28"/>
          <w:szCs w:val="28"/>
          <w:highlight w:val="none"/>
        </w:rPr>
      </w:pPr>
      <w:r>
        <w:rPr>
          <w:rFonts w:hint="eastAsia" w:ascii="仿宋" w:hAnsi="仿宋" w:eastAsia="仿宋" w:cs="仿宋"/>
          <w:sz w:val="28"/>
          <w:szCs w:val="28"/>
          <w:highlight w:val="none"/>
        </w:rPr>
        <w:t>11.1 甲乙双方应对本协议租赁底价、客户信息、收益结算数据、合作商务条款等全部商业信息严格保密，未经对方书面许可不得向任何第三方泄露；本协议终止后，双方保密义务持续有效。</w:t>
      </w:r>
    </w:p>
    <w:p w14:paraId="50B5395B">
      <w:pPr>
        <w:rPr>
          <w:rFonts w:ascii="仿宋" w:hAnsi="仿宋" w:eastAsia="仿宋" w:cs="仿宋"/>
          <w:sz w:val="28"/>
          <w:szCs w:val="28"/>
          <w:highlight w:val="none"/>
        </w:rPr>
      </w:pPr>
      <w:r>
        <w:rPr>
          <w:rFonts w:hint="eastAsia" w:ascii="仿宋" w:hAnsi="仿宋" w:eastAsia="仿宋" w:cs="仿宋"/>
          <w:sz w:val="28"/>
          <w:szCs w:val="28"/>
          <w:highlight w:val="none"/>
        </w:rPr>
        <w:t>11.2 乙方不得擅自使用甲方企业名称、项目标识开展本协议约定范围以外的经营宣传活动，对外发布项目招商宣传物料须提前经甲方审核同意。</w:t>
      </w:r>
    </w:p>
    <w:p w14:paraId="1069E547">
      <w:pPr>
        <w:rPr>
          <w:rFonts w:hint="eastAsia" w:ascii="仿宋" w:hAnsi="仿宋" w:eastAsia="仿宋" w:cs="仿宋"/>
          <w:sz w:val="28"/>
          <w:szCs w:val="28"/>
          <w:highlight w:val="none"/>
        </w:rPr>
      </w:pPr>
    </w:p>
    <w:p w14:paraId="2A712CFD">
      <w:pPr>
        <w:rPr>
          <w:rFonts w:ascii="仿宋" w:hAnsi="仿宋" w:eastAsia="仿宋" w:cs="仿宋"/>
          <w:sz w:val="28"/>
          <w:szCs w:val="28"/>
          <w:highlight w:val="none"/>
        </w:rPr>
      </w:pPr>
      <w:r>
        <w:rPr>
          <w:rFonts w:hint="eastAsia" w:ascii="仿宋" w:hAnsi="仿宋" w:eastAsia="仿宋" w:cs="仿宋"/>
          <w:sz w:val="28"/>
          <w:szCs w:val="28"/>
          <w:highlight w:val="none"/>
        </w:rPr>
        <w:t>第十二条 违约责任</w:t>
      </w:r>
    </w:p>
    <w:p w14:paraId="14214115">
      <w:pPr>
        <w:rPr>
          <w:rFonts w:hint="eastAsia" w:ascii="仿宋" w:hAnsi="仿宋" w:eastAsia="仿宋" w:cs="仿宋"/>
          <w:sz w:val="28"/>
          <w:szCs w:val="28"/>
          <w:highlight w:val="none"/>
        </w:rPr>
      </w:pPr>
      <w:r>
        <w:rPr>
          <w:rFonts w:hint="eastAsia" w:ascii="仿宋" w:hAnsi="仿宋" w:eastAsia="仿宋" w:cs="仿宋"/>
          <w:sz w:val="28"/>
          <w:szCs w:val="28"/>
          <w:highlight w:val="none"/>
        </w:rPr>
        <w:t>12.1乙方应严格按照本合同约定完全履行合同约定的义务，否则，甲方有权要求乙方整改，整改期间，甲方有权顺延结算溢价款；如乙方不整改或整改后仍达不到合同约定和甲方要求的，甲方有权不予结算溢价款，并提前终止合同。</w:t>
      </w:r>
    </w:p>
    <w:p w14:paraId="2C71826E">
      <w:pPr>
        <w:rPr>
          <w:rFonts w:ascii="仿宋" w:hAnsi="仿宋" w:eastAsia="仿宋" w:cs="仿宋"/>
          <w:sz w:val="28"/>
          <w:szCs w:val="28"/>
          <w:highlight w:val="none"/>
        </w:rPr>
      </w:pPr>
      <w:r>
        <w:rPr>
          <w:rFonts w:hint="eastAsia" w:ascii="仿宋" w:hAnsi="仿宋" w:eastAsia="仿宋" w:cs="仿宋"/>
          <w:sz w:val="28"/>
          <w:szCs w:val="28"/>
          <w:highlight w:val="none"/>
        </w:rPr>
        <w:t>12.2乙方若存在重大违约、恶意竞争、虚假报备、私自收费、违规施工、损害公司资产权益、引发安全事故及重大舆情损失等严重行为，甲方有权单方解除合作协议、永久清退合作方，不予结算剩余收益，并要求乙方赔偿甲方因此遭受的全部损失。</w:t>
      </w:r>
    </w:p>
    <w:p w14:paraId="3989A459">
      <w:pPr>
        <w:rPr>
          <w:rFonts w:hint="eastAsia" w:ascii="仿宋" w:hAnsi="仿宋" w:eastAsia="仿宋" w:cs="仿宋"/>
          <w:sz w:val="28"/>
          <w:szCs w:val="28"/>
          <w:highlight w:val="none"/>
        </w:rPr>
      </w:pPr>
      <w:r>
        <w:rPr>
          <w:rFonts w:hint="eastAsia" w:ascii="仿宋" w:hAnsi="仿宋" w:eastAsia="仿宋" w:cs="仿宋"/>
          <w:sz w:val="28"/>
          <w:szCs w:val="28"/>
          <w:highlight w:val="none"/>
        </w:rPr>
        <w:t>12.3 乙方违反本合同约定保密义务的，视为严重违约，甲方有权甲方有权单方解除合作协议、永久清退合作方，不予结算剩余收益，并要求乙方赔偿甲方因此遭受的全部损失。</w:t>
      </w:r>
    </w:p>
    <w:p w14:paraId="48F8728A">
      <w:pPr>
        <w:numPr>
          <w:ilvl w:val="0"/>
          <w:numId w:val="0"/>
        </w:numPr>
        <w:rPr>
          <w:rFonts w:ascii="仿宋" w:hAnsi="仿宋" w:eastAsia="仿宋" w:cs="仿宋"/>
          <w:sz w:val="28"/>
          <w:szCs w:val="28"/>
          <w:highlight w:val="none"/>
        </w:rPr>
      </w:pPr>
      <w:r>
        <w:rPr>
          <w:rFonts w:hint="eastAsia" w:ascii="仿宋" w:hAnsi="仿宋" w:eastAsia="仿宋" w:cs="仿宋"/>
          <w:sz w:val="28"/>
          <w:szCs w:val="28"/>
          <w:highlight w:val="none"/>
        </w:rPr>
        <w:t>第十三条 协议终止后的清算与退场要求</w:t>
      </w:r>
    </w:p>
    <w:p w14:paraId="43D9F324">
      <w:pPr>
        <w:rPr>
          <w:rFonts w:ascii="仿宋" w:hAnsi="仿宋" w:eastAsia="仿宋" w:cs="仿宋"/>
          <w:sz w:val="28"/>
          <w:szCs w:val="28"/>
          <w:highlight w:val="none"/>
        </w:rPr>
      </w:pPr>
      <w:r>
        <w:rPr>
          <w:rFonts w:hint="eastAsia" w:ascii="仿宋" w:hAnsi="仿宋" w:eastAsia="仿宋" w:cs="仿宋"/>
          <w:sz w:val="28"/>
          <w:szCs w:val="28"/>
          <w:highlight w:val="none"/>
        </w:rPr>
        <w:t>13.1 合作协议到期、双方协商解除或甲方单方解除后，合作物业内的所有装修、设施设备、资产均归甲方所有，乙方不得擅自搬离。</w:t>
      </w:r>
    </w:p>
    <w:p w14:paraId="2E59FE53">
      <w:pPr>
        <w:rPr>
          <w:rFonts w:ascii="仿宋" w:hAnsi="仿宋" w:eastAsia="仿宋" w:cs="仿宋"/>
          <w:sz w:val="28"/>
          <w:szCs w:val="28"/>
          <w:highlight w:val="none"/>
        </w:rPr>
      </w:pPr>
      <w:r>
        <w:rPr>
          <w:rFonts w:hint="eastAsia" w:ascii="仿宋" w:hAnsi="仿宋" w:eastAsia="仿宋" w:cs="仿宋"/>
          <w:sz w:val="28"/>
          <w:szCs w:val="28"/>
          <w:highlight w:val="none"/>
        </w:rPr>
        <w:t>13.2 仅租户持续正常履约单元产生的合规溢价收益，在扣除甲方实际损失后按本协议结算流程兑付；因乙方严重违约被甲方单方解除协议的，全部未结算收益不予兑付。</w:t>
      </w:r>
    </w:p>
    <w:p w14:paraId="26038E8E">
      <w:pPr>
        <w:rPr>
          <w:rFonts w:ascii="仿宋" w:hAnsi="仿宋" w:eastAsia="仿宋" w:cs="仿宋"/>
          <w:sz w:val="28"/>
          <w:szCs w:val="28"/>
          <w:highlight w:val="none"/>
        </w:rPr>
      </w:pPr>
      <w:r>
        <w:rPr>
          <w:rFonts w:hint="eastAsia" w:ascii="仿宋" w:hAnsi="仿宋" w:eastAsia="仿宋" w:cs="仿宋"/>
          <w:sz w:val="28"/>
          <w:szCs w:val="28"/>
          <w:highlight w:val="none"/>
        </w:rPr>
        <w:t>13.3 协议终止后，乙方不得再以甲方合作方名义对外开展任何招商推介业务。</w:t>
      </w:r>
    </w:p>
    <w:p w14:paraId="635E8204">
      <w:pPr>
        <w:rPr>
          <w:rFonts w:ascii="仿宋" w:hAnsi="仿宋" w:eastAsia="仿宋" w:cs="仿宋"/>
          <w:sz w:val="28"/>
          <w:szCs w:val="28"/>
          <w:highlight w:val="none"/>
        </w:rPr>
      </w:pPr>
    </w:p>
    <w:p w14:paraId="61757E46">
      <w:pPr>
        <w:numPr>
          <w:ilvl w:val="0"/>
          <w:numId w:val="0"/>
        </w:numPr>
        <w:rPr>
          <w:rFonts w:hint="eastAsia" w:ascii="仿宋" w:hAnsi="仿宋" w:eastAsia="仿宋" w:cs="仿宋"/>
          <w:sz w:val="28"/>
          <w:szCs w:val="28"/>
          <w:highlight w:val="none"/>
        </w:rPr>
      </w:pPr>
      <w:r>
        <w:rPr>
          <w:rFonts w:hint="eastAsia" w:ascii="仿宋" w:hAnsi="仿宋" w:eastAsia="仿宋" w:cs="仿宋"/>
          <w:sz w:val="28"/>
          <w:szCs w:val="28"/>
          <w:highlight w:val="none"/>
        </w:rPr>
        <w:t>第十四条 争议解决</w:t>
      </w:r>
    </w:p>
    <w:p w14:paraId="75BCA292">
      <w:pPr>
        <w:numPr>
          <w:ilvl w:val="0"/>
          <w:numId w:val="0"/>
        </w:numPr>
        <w:rPr>
          <w:rFonts w:ascii="仿宋" w:hAnsi="仿宋" w:eastAsia="仿宋" w:cs="仿宋"/>
          <w:sz w:val="28"/>
          <w:szCs w:val="28"/>
          <w:highlight w:val="none"/>
        </w:rPr>
      </w:pPr>
      <w:r>
        <w:rPr>
          <w:rFonts w:hint="eastAsia" w:ascii="仿宋" w:hAnsi="仿宋" w:eastAsia="仿宋" w:cs="仿宋"/>
          <w:sz w:val="28"/>
          <w:szCs w:val="28"/>
          <w:highlight w:val="none"/>
        </w:rPr>
        <w:t xml:space="preserve">    因本协议订立、履行、解除产生的全部争议，双方优先友好协商处理；协商无法达成一致的，任意一方可向甲方所在地人民法院提起诉讼。因乙方违约造成甲方产生的诉讼费、律师费、保全费、财产保全担保费等费用损失应由乙方承担。</w:t>
      </w:r>
    </w:p>
    <w:p w14:paraId="2196B889">
      <w:pPr>
        <w:rPr>
          <w:rFonts w:ascii="仿宋" w:hAnsi="仿宋" w:eastAsia="仿宋" w:cs="仿宋"/>
          <w:sz w:val="28"/>
          <w:szCs w:val="28"/>
          <w:highlight w:val="none"/>
        </w:rPr>
      </w:pPr>
    </w:p>
    <w:p w14:paraId="6BD2A655">
      <w:pPr>
        <w:rPr>
          <w:rFonts w:ascii="仿宋" w:hAnsi="仿宋" w:eastAsia="仿宋" w:cs="仿宋"/>
          <w:sz w:val="28"/>
          <w:szCs w:val="28"/>
          <w:highlight w:val="none"/>
        </w:rPr>
      </w:pPr>
      <w:r>
        <w:rPr>
          <w:rFonts w:hint="eastAsia" w:ascii="仿宋" w:hAnsi="仿宋" w:eastAsia="仿宋" w:cs="仿宋"/>
          <w:sz w:val="28"/>
          <w:szCs w:val="28"/>
          <w:highlight w:val="none"/>
        </w:rPr>
        <w:t>第十五条其他约定</w:t>
      </w:r>
    </w:p>
    <w:p w14:paraId="051D4C0C">
      <w:pPr>
        <w:rPr>
          <w:rFonts w:ascii="仿宋" w:hAnsi="仿宋" w:eastAsia="仿宋" w:cs="仿宋"/>
          <w:sz w:val="28"/>
          <w:szCs w:val="28"/>
          <w:highlight w:val="none"/>
        </w:rPr>
      </w:pPr>
      <w:r>
        <w:rPr>
          <w:rFonts w:hint="eastAsia" w:ascii="仿宋" w:hAnsi="仿宋" w:eastAsia="仿宋" w:cs="仿宋"/>
          <w:sz w:val="28"/>
          <w:szCs w:val="28"/>
          <w:highlight w:val="none"/>
        </w:rPr>
        <w:t>15.1 本协议未尽事宜，双方可另行签署书面补充协议，补充协议与本协议具备同等法律效力。</w:t>
      </w:r>
    </w:p>
    <w:p w14:paraId="6FFE7967">
      <w:pPr>
        <w:rPr>
          <w:rFonts w:ascii="仿宋" w:hAnsi="仿宋" w:eastAsia="仿宋" w:cs="仿宋"/>
          <w:sz w:val="28"/>
          <w:szCs w:val="28"/>
          <w:highlight w:val="none"/>
        </w:rPr>
      </w:pPr>
      <w:r>
        <w:rPr>
          <w:rFonts w:hint="eastAsia" w:ascii="仿宋" w:hAnsi="仿宋" w:eastAsia="仿宋" w:cs="仿宋"/>
          <w:sz w:val="28"/>
          <w:szCs w:val="28"/>
          <w:highlight w:val="none"/>
        </w:rPr>
        <w:t>15.2 《租赁客户推荐确认表》《溢价收益结算确认单》《场地交付及装修投入责任确认表》为履行本协议配套业务单据，作为业务结算、权责确认凭证。</w:t>
      </w:r>
    </w:p>
    <w:p w14:paraId="61FF1D01">
      <w:pPr>
        <w:rPr>
          <w:rFonts w:ascii="仿宋" w:hAnsi="仿宋" w:eastAsia="仿宋" w:cs="仿宋"/>
          <w:sz w:val="28"/>
          <w:szCs w:val="28"/>
          <w:highlight w:val="none"/>
        </w:rPr>
      </w:pPr>
      <w:r>
        <w:rPr>
          <w:rFonts w:hint="eastAsia" w:ascii="仿宋" w:hAnsi="仿宋" w:eastAsia="仿宋" w:cs="仿宋"/>
          <w:sz w:val="28"/>
          <w:szCs w:val="28"/>
          <w:highlight w:val="none"/>
        </w:rPr>
        <w:t>15.3 本协议一式肆份，甲方留存贰份，乙方留存贰份，双方签字盖章之日起生效，四份文本具备同等法律效力。</w:t>
      </w:r>
    </w:p>
    <w:p w14:paraId="73108058">
      <w:pPr>
        <w:rPr>
          <w:rFonts w:ascii="仿宋" w:hAnsi="仿宋" w:eastAsia="仿宋" w:cs="仿宋"/>
          <w:sz w:val="28"/>
          <w:szCs w:val="28"/>
          <w:highlight w:val="none"/>
        </w:rPr>
      </w:pPr>
      <w:r>
        <w:rPr>
          <w:rFonts w:hint="eastAsia" w:ascii="仿宋" w:hAnsi="仿宋" w:eastAsia="仿宋" w:cs="仿宋"/>
          <w:sz w:val="28"/>
          <w:szCs w:val="28"/>
          <w:highlight w:val="none"/>
        </w:rPr>
        <w:t>（以下无正文）</w:t>
      </w:r>
    </w:p>
    <w:p w14:paraId="0713ACF1">
      <w:pPr>
        <w:rPr>
          <w:rFonts w:ascii="仿宋" w:hAnsi="仿宋" w:eastAsia="仿宋" w:cs="仿宋"/>
          <w:sz w:val="28"/>
          <w:szCs w:val="28"/>
          <w:highlight w:val="none"/>
        </w:rPr>
      </w:pPr>
    </w:p>
    <w:p w14:paraId="060995CA">
      <w:pPr>
        <w:rPr>
          <w:rFonts w:ascii="仿宋" w:hAnsi="仿宋" w:eastAsia="仿宋" w:cs="仿宋"/>
          <w:sz w:val="28"/>
          <w:szCs w:val="28"/>
          <w:highlight w:val="none"/>
        </w:rPr>
      </w:pPr>
      <w:r>
        <w:rPr>
          <w:rFonts w:hint="eastAsia" w:ascii="仿宋" w:hAnsi="仿宋" w:eastAsia="仿宋" w:cs="仿宋"/>
          <w:sz w:val="28"/>
          <w:szCs w:val="28"/>
          <w:highlight w:val="none"/>
        </w:rPr>
        <w:t>甲方（盖章）：广州高新生物产业服务集团有限公司</w:t>
      </w:r>
    </w:p>
    <w:p w14:paraId="2DB51D47">
      <w:pPr>
        <w:rPr>
          <w:rFonts w:ascii="仿宋" w:hAnsi="仿宋" w:eastAsia="仿宋" w:cs="仿宋"/>
          <w:sz w:val="28"/>
          <w:szCs w:val="28"/>
          <w:highlight w:val="none"/>
        </w:rPr>
      </w:pPr>
      <w:r>
        <w:rPr>
          <w:rFonts w:hint="eastAsia" w:ascii="仿宋" w:hAnsi="仿宋" w:eastAsia="仿宋" w:cs="仿宋"/>
          <w:sz w:val="28"/>
          <w:szCs w:val="28"/>
          <w:highlight w:val="none"/>
        </w:rPr>
        <w:t>法定代表人 / 授权代表（签字）：____________</w:t>
      </w:r>
    </w:p>
    <w:p w14:paraId="0A5AEED8">
      <w:pPr>
        <w:rPr>
          <w:rFonts w:ascii="仿宋" w:hAnsi="仿宋" w:eastAsia="仿宋" w:cs="仿宋"/>
          <w:sz w:val="28"/>
          <w:szCs w:val="28"/>
          <w:highlight w:val="none"/>
        </w:rPr>
      </w:pPr>
      <w:r>
        <w:rPr>
          <w:rFonts w:hint="eastAsia" w:ascii="仿宋" w:hAnsi="仿宋" w:eastAsia="仿宋" w:cs="仿宋"/>
          <w:sz w:val="28"/>
          <w:szCs w:val="28"/>
          <w:highlight w:val="none"/>
        </w:rPr>
        <w:t>日期：______年____月____日</w:t>
      </w:r>
    </w:p>
    <w:p w14:paraId="57FCED96">
      <w:pPr>
        <w:rPr>
          <w:rFonts w:ascii="仿宋" w:hAnsi="仿宋" w:eastAsia="仿宋" w:cs="仿宋"/>
          <w:sz w:val="28"/>
          <w:szCs w:val="28"/>
          <w:highlight w:val="none"/>
        </w:rPr>
      </w:pPr>
    </w:p>
    <w:p w14:paraId="4967F321">
      <w:pPr>
        <w:rPr>
          <w:rFonts w:ascii="仿宋" w:hAnsi="仿宋" w:eastAsia="仿宋" w:cs="仿宋"/>
          <w:sz w:val="28"/>
          <w:szCs w:val="28"/>
          <w:highlight w:val="none"/>
        </w:rPr>
      </w:pPr>
      <w:r>
        <w:rPr>
          <w:rFonts w:hint="eastAsia" w:ascii="仿宋" w:hAnsi="仿宋" w:eastAsia="仿宋" w:cs="仿宋"/>
          <w:sz w:val="28"/>
          <w:szCs w:val="28"/>
          <w:highlight w:val="none"/>
        </w:rPr>
        <w:t>乙方（盖章）：________________________</w:t>
      </w:r>
    </w:p>
    <w:p w14:paraId="4F539B1F">
      <w:pPr>
        <w:rPr>
          <w:rFonts w:ascii="仿宋" w:hAnsi="仿宋" w:eastAsia="仿宋" w:cs="仿宋"/>
          <w:sz w:val="28"/>
          <w:szCs w:val="28"/>
          <w:highlight w:val="none"/>
        </w:rPr>
      </w:pPr>
      <w:r>
        <w:rPr>
          <w:rFonts w:hint="eastAsia" w:ascii="仿宋" w:hAnsi="仿宋" w:eastAsia="仿宋" w:cs="仿宋"/>
          <w:sz w:val="28"/>
          <w:szCs w:val="28"/>
          <w:highlight w:val="none"/>
        </w:rPr>
        <w:t>法定代表人（签字）：__________________</w:t>
      </w:r>
    </w:p>
    <w:p w14:paraId="427B8753">
      <w:pPr>
        <w:rPr>
          <w:rFonts w:ascii="仿宋" w:hAnsi="仿宋" w:eastAsia="仿宋" w:cs="仿宋"/>
          <w:sz w:val="28"/>
          <w:szCs w:val="28"/>
          <w:highlight w:val="none"/>
        </w:rPr>
      </w:pPr>
      <w:r>
        <w:rPr>
          <w:rFonts w:hint="eastAsia" w:ascii="仿宋" w:hAnsi="仿宋" w:eastAsia="仿宋" w:cs="仿宋"/>
          <w:sz w:val="28"/>
          <w:szCs w:val="28"/>
          <w:highlight w:val="none"/>
        </w:rPr>
        <w:t>日期：______年____月____日</w:t>
      </w:r>
    </w:p>
    <w:sectPr>
      <w:footerReference r:id="rId3" w:type="default"/>
      <w:footerReference r:id="rId4"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3BDB82">
    <w:pPr>
      <w:pStyle w:val="4"/>
      <w:framePr w:wrap="auto" w:vAnchor="text" w:hAnchor="margin" w:xAlign="center" w:y="1"/>
      <w:rPr>
        <w:rStyle w:val="8"/>
      </w:rPr>
    </w:pPr>
    <w:r>
      <w:rPr>
        <w:rStyle w:val="8"/>
      </w:rPr>
      <w:fldChar w:fldCharType="begin"/>
    </w:r>
    <w:r>
      <w:rPr>
        <w:rStyle w:val="8"/>
      </w:rPr>
      <w:instrText xml:space="preserve">PAGE  </w:instrText>
    </w:r>
    <w:r>
      <w:rPr>
        <w:rStyle w:val="8"/>
      </w:rPr>
      <w:fldChar w:fldCharType="separate"/>
    </w:r>
    <w:r>
      <w:rPr>
        <w:rStyle w:val="8"/>
      </w:rPr>
      <w:t>9</w:t>
    </w:r>
    <w:r>
      <w:rPr>
        <w:rStyle w:val="8"/>
      </w:rPr>
      <w:fldChar w:fldCharType="end"/>
    </w:r>
  </w:p>
  <w:p w14:paraId="254117D4">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F677DE">
    <w:pPr>
      <w:pStyle w:val="4"/>
      <w:framePr w:wrap="auto" w:vAnchor="text" w:hAnchor="margin" w:xAlign="center" w:y="1"/>
      <w:rPr>
        <w:rStyle w:val="8"/>
      </w:rPr>
    </w:pPr>
    <w:r>
      <w:rPr>
        <w:rStyle w:val="8"/>
      </w:rPr>
      <w:fldChar w:fldCharType="begin"/>
    </w:r>
    <w:r>
      <w:rPr>
        <w:rStyle w:val="8"/>
      </w:rPr>
      <w:instrText xml:space="preserve">PAGE  </w:instrText>
    </w:r>
    <w:r>
      <w:rPr>
        <w:rStyle w:val="8"/>
      </w:rPr>
      <w:fldChar w:fldCharType="end"/>
    </w:r>
  </w:p>
  <w:p w14:paraId="0B63E28A">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1AB4"/>
    <w:rsid w:val="000454BB"/>
    <w:rsid w:val="000D0902"/>
    <w:rsid w:val="000E3E7A"/>
    <w:rsid w:val="00102E42"/>
    <w:rsid w:val="00137BC5"/>
    <w:rsid w:val="00197D72"/>
    <w:rsid w:val="001B1657"/>
    <w:rsid w:val="002279A9"/>
    <w:rsid w:val="002830E6"/>
    <w:rsid w:val="00340B86"/>
    <w:rsid w:val="00392DEF"/>
    <w:rsid w:val="00507D28"/>
    <w:rsid w:val="005756A2"/>
    <w:rsid w:val="005F7255"/>
    <w:rsid w:val="0060126E"/>
    <w:rsid w:val="007657D8"/>
    <w:rsid w:val="0077350C"/>
    <w:rsid w:val="007C06B2"/>
    <w:rsid w:val="007D1F0F"/>
    <w:rsid w:val="007D2F70"/>
    <w:rsid w:val="008158EF"/>
    <w:rsid w:val="00823529"/>
    <w:rsid w:val="0096344C"/>
    <w:rsid w:val="009A354C"/>
    <w:rsid w:val="009F45CA"/>
    <w:rsid w:val="00A7340A"/>
    <w:rsid w:val="00BF4D33"/>
    <w:rsid w:val="00C65BFF"/>
    <w:rsid w:val="00DB0825"/>
    <w:rsid w:val="00DF7D02"/>
    <w:rsid w:val="00E61707"/>
    <w:rsid w:val="00E84799"/>
    <w:rsid w:val="00EB5124"/>
    <w:rsid w:val="00ED3911"/>
    <w:rsid w:val="00F141AE"/>
    <w:rsid w:val="00F21AB4"/>
    <w:rsid w:val="00FC3094"/>
    <w:rsid w:val="00FE3EC2"/>
    <w:rsid w:val="29712CEE"/>
    <w:rsid w:val="2B406345"/>
    <w:rsid w:val="32BF24FA"/>
    <w:rsid w:val="41BD43E4"/>
    <w:rsid w:val="46723B7E"/>
    <w:rsid w:val="55ED0B83"/>
    <w:rsid w:val="59A203ED"/>
    <w:rsid w:val="635949A2"/>
    <w:rsid w:val="6D7221CF"/>
    <w:rsid w:val="6F8E31E7"/>
    <w:rsid w:val="753009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1"/>
    <w:qFormat/>
    <w:uiPriority w:val="0"/>
    <w:pPr>
      <w:jc w:val="left"/>
    </w:pPr>
  </w:style>
  <w:style w:type="paragraph" w:styleId="3">
    <w:name w:val="Balloon Text"/>
    <w:basedOn w:val="1"/>
    <w:link w:val="10"/>
    <w:qFormat/>
    <w:uiPriority w:val="0"/>
    <w:rPr>
      <w:rFonts w:ascii="宋体" w:eastAsia="宋体"/>
      <w:sz w:val="18"/>
      <w:szCs w:val="18"/>
    </w:rPr>
  </w:style>
  <w:style w:type="paragraph" w:styleId="4">
    <w:name w:val="footer"/>
    <w:basedOn w:val="1"/>
    <w:link w:val="13"/>
    <w:qFormat/>
    <w:uiPriority w:val="0"/>
    <w:pPr>
      <w:tabs>
        <w:tab w:val="center" w:pos="4153"/>
        <w:tab w:val="right" w:pos="8306"/>
      </w:tabs>
      <w:snapToGrid w:val="0"/>
      <w:jc w:val="left"/>
    </w:pPr>
    <w:rPr>
      <w:sz w:val="18"/>
      <w:szCs w:val="18"/>
    </w:rPr>
  </w:style>
  <w:style w:type="paragraph" w:styleId="5">
    <w:name w:val="annotation subject"/>
    <w:basedOn w:val="2"/>
    <w:next w:val="2"/>
    <w:link w:val="12"/>
    <w:qFormat/>
    <w:uiPriority w:val="0"/>
    <w:rPr>
      <w:b/>
      <w:bCs/>
    </w:rPr>
  </w:style>
  <w:style w:type="character" w:styleId="8">
    <w:name w:val="page number"/>
    <w:basedOn w:val="7"/>
    <w:qFormat/>
    <w:uiPriority w:val="0"/>
  </w:style>
  <w:style w:type="character" w:styleId="9">
    <w:name w:val="annotation reference"/>
    <w:basedOn w:val="7"/>
    <w:qFormat/>
    <w:uiPriority w:val="0"/>
    <w:rPr>
      <w:sz w:val="21"/>
      <w:szCs w:val="21"/>
    </w:rPr>
  </w:style>
  <w:style w:type="character" w:customStyle="1" w:styleId="10">
    <w:name w:val="批注框文本字符"/>
    <w:basedOn w:val="7"/>
    <w:link w:val="3"/>
    <w:qFormat/>
    <w:uiPriority w:val="0"/>
    <w:rPr>
      <w:rFonts w:ascii="宋体" w:hAnsiTheme="minorHAnsi" w:cstheme="minorBidi"/>
      <w:kern w:val="2"/>
      <w:sz w:val="18"/>
      <w:szCs w:val="18"/>
    </w:rPr>
  </w:style>
  <w:style w:type="character" w:customStyle="1" w:styleId="11">
    <w:name w:val="批注文字字符"/>
    <w:basedOn w:val="7"/>
    <w:link w:val="2"/>
    <w:qFormat/>
    <w:uiPriority w:val="0"/>
    <w:rPr>
      <w:rFonts w:asciiTheme="minorHAnsi" w:hAnsiTheme="minorHAnsi" w:eastAsiaTheme="minorEastAsia" w:cstheme="minorBidi"/>
      <w:kern w:val="2"/>
      <w:sz w:val="21"/>
      <w:szCs w:val="24"/>
    </w:rPr>
  </w:style>
  <w:style w:type="character" w:customStyle="1" w:styleId="12">
    <w:name w:val="批注主题字符"/>
    <w:basedOn w:val="11"/>
    <w:link w:val="5"/>
    <w:qFormat/>
    <w:uiPriority w:val="0"/>
    <w:rPr>
      <w:rFonts w:asciiTheme="minorHAnsi" w:hAnsiTheme="minorHAnsi" w:eastAsiaTheme="minorEastAsia" w:cstheme="minorBidi"/>
      <w:b/>
      <w:bCs/>
      <w:kern w:val="2"/>
      <w:sz w:val="21"/>
      <w:szCs w:val="24"/>
    </w:rPr>
  </w:style>
  <w:style w:type="character" w:customStyle="1" w:styleId="13">
    <w:name w:val="页脚字符"/>
    <w:basedOn w:val="7"/>
    <w:link w:val="4"/>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3259</Words>
  <Characters>3473</Characters>
  <Lines>46</Lines>
  <Paragraphs>13</Paragraphs>
  <TotalTime>16</TotalTime>
  <ScaleCrop>false</ScaleCrop>
  <LinksUpToDate>false</LinksUpToDate>
  <CharactersWithSpaces>3640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2026-06-25T08:26:00Z</dcterms:created>
  <dc:creator>ke</dc:creator>
  <cp:lastModifiedBy>wan</cp:lastModifiedBy>
  <dcterms:modified xsi:type="dcterms:W3CDTF">2026-07-09T02:02:15Z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eyJoZGlkIjoiOTc3NDJiNTYwNWI5MDk1YThiYmRlYjg2NmI2MWQ3M2QiLCJ1c2VySWQiOiI1MDQyNDcwNzAifQ==</vt:lpwstr>
  </property>
  <property fmtid="{D5CDD505-2E9C-101B-9397-08002B2CF9AE}" pid="4" name="ICV">
    <vt:lpwstr>4AF5C7462FF942ADADD6DAEFACFD9BEC_13</vt:lpwstr>
  </property>
</Properties>
</file>